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23272" w:rsidRDefault="0093789E">
      <w:pPr>
        <w:tabs>
          <w:tab w:val="center" w:pos="4536"/>
        </w:tabs>
        <w:spacing w:before="0" w:after="0"/>
        <w:jc w:val="center"/>
      </w:pPr>
      <w:r>
        <w:rPr>
          <w:noProof/>
          <w:lang w:val="en-US"/>
        </w:rPr>
        <mc:AlternateContent>
          <mc:Choice Requires="wps">
            <w:drawing>
              <wp:anchor distT="0" distB="0" distL="114300" distR="114300" simplePos="0" relativeHeight="251658240" behindDoc="0" locked="0" layoutInCell="1" hidden="0" allowOverlap="1" wp14:anchorId="0524552C" wp14:editId="5DE42604">
                <wp:simplePos x="0" y="0"/>
                <wp:positionH relativeFrom="margin">
                  <wp:align>left</wp:align>
                </wp:positionH>
                <wp:positionV relativeFrom="paragraph">
                  <wp:posOffset>-127497</wp:posOffset>
                </wp:positionV>
                <wp:extent cx="6028561" cy="8532842"/>
                <wp:effectExtent l="19050" t="19050" r="10795" b="20955"/>
                <wp:wrapNone/>
                <wp:docPr id="8" name="Rectangle 8"/>
                <wp:cNvGraphicFramePr/>
                <a:graphic xmlns:a="http://schemas.openxmlformats.org/drawingml/2006/main">
                  <a:graphicData uri="http://schemas.microsoft.com/office/word/2010/wordprocessingShape">
                    <wps:wsp>
                      <wps:cNvSpPr/>
                      <wps:spPr>
                        <a:xfrm>
                          <a:off x="0" y="0"/>
                          <a:ext cx="6028561" cy="8532842"/>
                        </a:xfrm>
                        <a:prstGeom prst="rect">
                          <a:avLst/>
                        </a:prstGeom>
                        <a:noFill/>
                        <a:ln w="28575" cap="flat" cmpd="sng">
                          <a:solidFill>
                            <a:schemeClr val="dk1"/>
                          </a:solidFill>
                          <a:prstDash val="solid"/>
                          <a:miter lim="800000"/>
                          <a:headEnd type="none" w="sm" len="sm"/>
                          <a:tailEnd type="none" w="sm" len="sm"/>
                        </a:ln>
                      </wps:spPr>
                      <wps:txbx>
                        <w:txbxContent>
                          <w:p w:rsidR="00F23272" w:rsidRDefault="00F23272">
                            <w:pPr>
                              <w:spacing w:before="0" w:after="0" w:line="240" w:lineRule="auto"/>
                              <w:ind w:firstLine="0"/>
                              <w:jc w:val="left"/>
                              <w:textDirection w:val="btLr"/>
                            </w:pPr>
                          </w:p>
                        </w:txbxContent>
                      </wps:txbx>
                      <wps:bodyPr spcFirstLastPara="1" wrap="square" lIns="91425" tIns="91425" rIns="91425" bIns="91425" anchor="ctr" anchorCtr="0">
                        <a:noAutofit/>
                      </wps:bodyPr>
                    </wps:wsp>
                  </a:graphicData>
                </a:graphic>
              </wp:anchor>
            </w:drawing>
          </mc:Choice>
          <mc:Fallback>
            <w:pict>
              <v:rect w14:anchorId="0524552C" id="Rectangle 8" o:spid="_x0000_s1026" style="position:absolute;left:0;text-align:left;margin-left:0;margin-top:-10.05pt;width:474.7pt;height:671.9pt;z-index:25165824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qzwHwIAAD8EAAAOAAAAZHJzL2Uyb0RvYy54bWysU9uO0zAQfUfiHyy/06RhW0rUdIW2FCGt&#10;2IqFD5jaTmPhG7bbpH/P2CltgQckRB6cGXuuZ84s7wetyFH4IK1p6HRSUiIMs1yafUO/ftm8WlAS&#10;IhgOyhrR0JMI9H718sWyd7WobGcVF55gEBPq3jW0i9HVRRFYJzSEiXXC4GNrvYaIqt8X3EOP0bUq&#10;qrKcF7313HnLRAh4ux4f6SrHb1vB4lPbBhGJaijWFvPp87lLZ7FaQr334DrJzmXAP1ShQRpMegm1&#10;hgjk4OUfobRk3gbbxgmzurBtK5nIPWA30/K3bp47cCL3guAEd4Ep/L+w7NNx64nkDcVBGdA4os8I&#10;Gpi9EmSR4OldqNHq2W39WQsopl6H1uv0xy7IkCE9XSAVQyQML+dltZjNp5QwfFvMXleLuypFLa7u&#10;zof4QVhNktBQj+kzlHB8DHE0/WmSshm7kUrhPdTKkL6hmODNDBMA0qdVEFHUDhsKZp/jBKskTz7J&#10;JRNLPChPjoCU4N+m52p+sUr51hC60Sg/JTOotYxIVyU1NlOmb7zuBPD3hpN4cgigQabTVFnQlCiB&#10;e4FCdo8g1d/tEBtlEKKE/Ih1kuKwGzBIEneWn3BqwbGNxEofIcQteOQt4twjlzHh9wN4LEJ9NEiW&#10;t9O7ChGKt4q/VXa3ChjWWVwRFj0lo/IQ88qM8L87RNvKPJlrMedykaV5tueNSmtwq2er696vfgAA&#10;AP//AwBQSwMEFAAGAAgAAAAhABZuV+nfAAAACQEAAA8AAABkcnMvZG93bnJldi54bWxMj0FrwkAU&#10;hO+F/oflFXrTjVGqxmykKKWIJ62Cx032mYRm36bZVdN/7+vJHocZZr5Jl71txBU7XztSMBpGIJAK&#10;Z2oqFRy+PgYzED5oMrpxhAp+0cMye35KdWLcjXZ43YdScAn5RCuoQmgTKX1RodV+6Fok9s6uszqw&#10;7EppOn3jctvIOIrepNU18UKlW1xVWHzvL1bB2k0P66M8/pzkauN3db8tPvOtUq8v/fsCRMA+PMLw&#10;h8/okDFT7i5kvGgU8JGgYBBHIxBszyfzCYicc+N4PAWZpfL/g+wOAAD//wMAUEsBAi0AFAAGAAgA&#10;AAAhALaDOJL+AAAA4QEAABMAAAAAAAAAAAAAAAAAAAAAAFtDb250ZW50X1R5cGVzXS54bWxQSwEC&#10;LQAUAAYACAAAACEAOP0h/9YAAACUAQAACwAAAAAAAAAAAAAAAAAvAQAAX3JlbHMvLnJlbHNQSwEC&#10;LQAUAAYACAAAACEAJ7qs8B8CAAA/BAAADgAAAAAAAAAAAAAAAAAuAgAAZHJzL2Uyb0RvYy54bWxQ&#10;SwECLQAUAAYACAAAACEAFm5X6d8AAAAJAQAADwAAAAAAAAAAAAAAAAB5BAAAZHJzL2Rvd25yZXYu&#10;eG1sUEsFBgAAAAAEAAQA8wAAAIUFAAAAAA==&#10;" filled="f" strokecolor="black [3200]" strokeweight="2.25pt">
                <v:stroke startarrowwidth="narrow" startarrowlength="short" endarrowwidth="narrow" endarrowlength="short"/>
                <v:textbox inset="2.53958mm,2.53958mm,2.53958mm,2.53958mm">
                  <w:txbxContent>
                    <w:p w:rsidR="00F23272" w:rsidRDefault="00F23272">
                      <w:pPr>
                        <w:spacing w:before="0" w:after="0" w:line="240" w:lineRule="auto"/>
                        <w:ind w:firstLine="0"/>
                        <w:jc w:val="left"/>
                        <w:textDirection w:val="btLr"/>
                      </w:pPr>
                    </w:p>
                  </w:txbxContent>
                </v:textbox>
                <w10:wrap anchorx="margin"/>
              </v:rect>
            </w:pict>
          </mc:Fallback>
        </mc:AlternateContent>
      </w:r>
      <w:r w:rsidR="00FA091C">
        <w:t>BỘ CÔNG THƯƠNG</w:t>
      </w:r>
    </w:p>
    <w:p w:rsidR="00F23272" w:rsidRDefault="00FA091C">
      <w:pPr>
        <w:tabs>
          <w:tab w:val="center" w:pos="4536"/>
        </w:tabs>
        <w:spacing w:before="0" w:after="0"/>
        <w:jc w:val="center"/>
        <w:rPr>
          <w:b/>
        </w:rPr>
      </w:pPr>
      <w:r>
        <w:rPr>
          <w:b/>
        </w:rPr>
        <w:t>TRƯỜNG ĐẠI HỌC ĐIỆN LỰC</w:t>
      </w:r>
    </w:p>
    <w:p w:rsidR="00F23272" w:rsidRDefault="00F23272">
      <w:pPr>
        <w:tabs>
          <w:tab w:val="center" w:pos="4536"/>
        </w:tabs>
        <w:spacing w:before="0" w:after="0"/>
        <w:jc w:val="center"/>
        <w:rPr>
          <w:b/>
        </w:rPr>
      </w:pPr>
    </w:p>
    <w:p w:rsidR="00F23272" w:rsidRDefault="00F23272">
      <w:pPr>
        <w:tabs>
          <w:tab w:val="center" w:pos="4536"/>
        </w:tabs>
        <w:spacing w:before="0" w:after="0"/>
        <w:jc w:val="center"/>
        <w:rPr>
          <w:b/>
        </w:rPr>
      </w:pPr>
    </w:p>
    <w:p w:rsidR="00F23272" w:rsidRDefault="00F23272">
      <w:pPr>
        <w:tabs>
          <w:tab w:val="center" w:pos="4536"/>
        </w:tabs>
        <w:spacing w:before="0" w:after="0"/>
        <w:jc w:val="center"/>
        <w:rPr>
          <w:b/>
        </w:rPr>
      </w:pPr>
    </w:p>
    <w:p w:rsidR="00F23272" w:rsidRDefault="00FA091C">
      <w:pPr>
        <w:tabs>
          <w:tab w:val="center" w:pos="4536"/>
        </w:tabs>
        <w:spacing w:before="0" w:after="0"/>
        <w:jc w:val="center"/>
        <w:rPr>
          <w:b/>
        </w:rPr>
      </w:pPr>
      <w:r>
        <w:rPr>
          <w:noProof/>
          <w:lang w:val="en-US"/>
        </w:rPr>
        <w:drawing>
          <wp:inline distT="0" distB="0" distL="0" distR="0">
            <wp:extent cx="2429204" cy="2625796"/>
            <wp:effectExtent l="0" t="0" r="0" b="0"/>
            <wp:docPr id="10" name="image1.jpg" descr="C:\Users\My LapTop\Desktop\Logo epu.jpg"/>
            <wp:cNvGraphicFramePr/>
            <a:graphic xmlns:a="http://schemas.openxmlformats.org/drawingml/2006/main">
              <a:graphicData uri="http://schemas.openxmlformats.org/drawingml/2006/picture">
                <pic:pic xmlns:pic="http://schemas.openxmlformats.org/drawingml/2006/picture">
                  <pic:nvPicPr>
                    <pic:cNvPr id="0" name="image1.jpg" descr="C:\Users\My LapTop\Desktop\Logo epu.jpg"/>
                    <pic:cNvPicPr preferRelativeResize="0"/>
                  </pic:nvPicPr>
                  <pic:blipFill>
                    <a:blip r:embed="rId9"/>
                    <a:srcRect/>
                    <a:stretch>
                      <a:fillRect/>
                    </a:stretch>
                  </pic:blipFill>
                  <pic:spPr>
                    <a:xfrm>
                      <a:off x="0" y="0"/>
                      <a:ext cx="2429204" cy="2625796"/>
                    </a:xfrm>
                    <a:prstGeom prst="rect">
                      <a:avLst/>
                    </a:prstGeom>
                    <a:ln/>
                  </pic:spPr>
                </pic:pic>
              </a:graphicData>
            </a:graphic>
          </wp:inline>
        </w:drawing>
      </w:r>
    </w:p>
    <w:p w:rsidR="00F23272" w:rsidRDefault="00F23272">
      <w:pPr>
        <w:tabs>
          <w:tab w:val="center" w:pos="4536"/>
        </w:tabs>
        <w:spacing w:before="0" w:after="0"/>
        <w:jc w:val="center"/>
        <w:rPr>
          <w:b/>
        </w:rPr>
      </w:pPr>
    </w:p>
    <w:p w:rsidR="00F23272" w:rsidRDefault="00F23272">
      <w:pPr>
        <w:tabs>
          <w:tab w:val="center" w:pos="4536"/>
        </w:tabs>
        <w:spacing w:before="0" w:after="0"/>
        <w:jc w:val="center"/>
        <w:rPr>
          <w:b/>
        </w:rPr>
      </w:pPr>
    </w:p>
    <w:p w:rsidR="00F23272" w:rsidRDefault="00F23272">
      <w:pPr>
        <w:tabs>
          <w:tab w:val="center" w:pos="4536"/>
        </w:tabs>
        <w:spacing w:before="0" w:after="0"/>
        <w:jc w:val="center"/>
        <w:rPr>
          <w:b/>
        </w:rPr>
      </w:pPr>
    </w:p>
    <w:p w:rsidR="00F23272" w:rsidRDefault="00F23272">
      <w:pPr>
        <w:tabs>
          <w:tab w:val="center" w:pos="4536"/>
        </w:tabs>
        <w:spacing w:before="0" w:after="0"/>
        <w:jc w:val="center"/>
        <w:rPr>
          <w:b/>
        </w:rPr>
      </w:pPr>
    </w:p>
    <w:p w:rsidR="00F23272" w:rsidRDefault="00FA091C">
      <w:pPr>
        <w:tabs>
          <w:tab w:val="center" w:pos="4536"/>
        </w:tabs>
        <w:spacing w:before="0" w:after="0"/>
        <w:ind w:right="-142"/>
        <w:jc w:val="center"/>
        <w:rPr>
          <w:b/>
          <w:sz w:val="24"/>
          <w:szCs w:val="24"/>
        </w:rPr>
      </w:pPr>
      <w:r>
        <w:rPr>
          <w:b/>
          <w:sz w:val="24"/>
          <w:szCs w:val="24"/>
        </w:rPr>
        <w:t xml:space="preserve">BÁO CÁO </w:t>
      </w:r>
      <w:r w:rsidR="0093789E">
        <w:rPr>
          <w:b/>
          <w:sz w:val="24"/>
          <w:szCs w:val="24"/>
        </w:rPr>
        <w:t xml:space="preserve">TỰ </w:t>
      </w:r>
      <w:r>
        <w:rPr>
          <w:b/>
          <w:sz w:val="24"/>
          <w:szCs w:val="24"/>
        </w:rPr>
        <w:t>ĐÁNH GIÁ CHƯƠNG TRÌNH ĐÀO TẠO TRÌNH ĐỘ ĐẠI HỌC</w:t>
      </w:r>
    </w:p>
    <w:p w:rsidR="00F23272" w:rsidRDefault="00FA091C">
      <w:pPr>
        <w:tabs>
          <w:tab w:val="center" w:pos="4536"/>
        </w:tabs>
        <w:spacing w:before="0" w:after="0"/>
        <w:jc w:val="center"/>
        <w:rPr>
          <w:b/>
        </w:rPr>
      </w:pPr>
      <w:r>
        <w:rPr>
          <w:b/>
        </w:rPr>
        <w:t xml:space="preserve">NGÀNH LOGISTICS VÀ QUẢN LÝ CHUỖI CUNG ỨNG </w:t>
      </w:r>
    </w:p>
    <w:p w:rsidR="00F23272" w:rsidRDefault="00FA091C">
      <w:pPr>
        <w:spacing w:before="0" w:after="0"/>
        <w:ind w:left="270" w:right="280"/>
        <w:jc w:val="center"/>
        <w:rPr>
          <w:b/>
        </w:rPr>
      </w:pPr>
      <w:r>
        <w:rPr>
          <w:b/>
        </w:rPr>
        <w:t xml:space="preserve">Theo tiêu chuẩn đánh giá chất lượng chương trình đào tạo </w:t>
      </w:r>
    </w:p>
    <w:p w:rsidR="00F23272" w:rsidRDefault="00FA091C">
      <w:pPr>
        <w:spacing w:before="0" w:after="0"/>
        <w:ind w:left="270" w:right="280"/>
        <w:jc w:val="center"/>
        <w:rPr>
          <w:b/>
        </w:rPr>
      </w:pPr>
      <w:r>
        <w:rPr>
          <w:b/>
        </w:rPr>
        <w:t>của Bộ Giáo dục và Đào tạo</w:t>
      </w:r>
    </w:p>
    <w:p w:rsidR="00F23272" w:rsidRDefault="00F23272">
      <w:pPr>
        <w:tabs>
          <w:tab w:val="center" w:pos="4536"/>
        </w:tabs>
        <w:spacing w:before="0" w:after="0"/>
        <w:jc w:val="center"/>
        <w:rPr>
          <w:b/>
        </w:rPr>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23272">
      <w:pPr>
        <w:spacing w:before="0" w:after="0"/>
      </w:pPr>
    </w:p>
    <w:p w:rsidR="00F23272" w:rsidRDefault="00FA091C">
      <w:pPr>
        <w:spacing w:before="0" w:after="0"/>
        <w:jc w:val="center"/>
        <w:rPr>
          <w:b/>
        </w:rPr>
      </w:pPr>
      <w:r>
        <w:rPr>
          <w:b/>
        </w:rPr>
        <w:t>Hà Nội, tháng 12 năm 2023</w:t>
      </w:r>
    </w:p>
    <w:p w:rsidR="00F23272" w:rsidRDefault="00FA091C">
      <w:pPr>
        <w:rPr>
          <w:b/>
          <w:color w:val="000000"/>
        </w:rPr>
      </w:pPr>
      <w:r>
        <w:br w:type="page"/>
      </w:r>
    </w:p>
    <w:p w:rsidR="00F23272" w:rsidRDefault="00FA091C">
      <w:pPr>
        <w:pBdr>
          <w:top w:val="nil"/>
          <w:left w:val="nil"/>
          <w:bottom w:val="nil"/>
          <w:right w:val="nil"/>
          <w:between w:val="nil"/>
        </w:pBdr>
        <w:spacing w:before="0" w:after="0"/>
        <w:ind w:right="702"/>
        <w:jc w:val="center"/>
        <w:rPr>
          <w:b/>
          <w:color w:val="000000"/>
        </w:rPr>
      </w:pPr>
      <w:r>
        <w:rPr>
          <w:b/>
          <w:color w:val="000000"/>
        </w:rPr>
        <w:lastRenderedPageBreak/>
        <w:t>DANH SÁCH THÀNH VIÊN HỘI ĐỒNG TỰ ĐÁNH GIÁ</w:t>
      </w:r>
    </w:p>
    <w:p w:rsidR="00F23272" w:rsidRDefault="00FA091C">
      <w:pPr>
        <w:pBdr>
          <w:top w:val="nil"/>
          <w:left w:val="nil"/>
          <w:bottom w:val="nil"/>
          <w:right w:val="nil"/>
          <w:between w:val="nil"/>
        </w:pBdr>
        <w:spacing w:before="0" w:after="0"/>
        <w:ind w:right="702"/>
        <w:jc w:val="center"/>
        <w:rPr>
          <w:b/>
          <w:color w:val="000000"/>
        </w:rPr>
      </w:pPr>
      <w:r>
        <w:rPr>
          <w:b/>
          <w:color w:val="000000"/>
        </w:rPr>
        <w:t>CHƯƠNG TRÌNH ĐÀO TẠO TRÌNH ĐỘ ĐẠI HỌC</w:t>
      </w:r>
    </w:p>
    <w:p w:rsidR="00F23272" w:rsidRDefault="00FA091C">
      <w:pPr>
        <w:pBdr>
          <w:top w:val="nil"/>
          <w:left w:val="nil"/>
          <w:bottom w:val="nil"/>
          <w:right w:val="nil"/>
          <w:between w:val="nil"/>
        </w:pBdr>
        <w:spacing w:before="0" w:after="0"/>
        <w:ind w:right="702"/>
        <w:jc w:val="center"/>
        <w:rPr>
          <w:color w:val="000000"/>
        </w:rPr>
      </w:pPr>
      <w:r>
        <w:rPr>
          <w:b/>
          <w:color w:val="000000"/>
        </w:rPr>
        <w:t>NGÀNH LOGISTICS VÀ QUẢN LÝ CHUỖI CUNG ỨNG</w:t>
      </w:r>
    </w:p>
    <w:tbl>
      <w:tblPr>
        <w:tblStyle w:val="96"/>
        <w:tblW w:w="9395" w:type="dxa"/>
        <w:tblLayout w:type="fixed"/>
        <w:tblLook w:val="0400" w:firstRow="0" w:lastRow="0" w:firstColumn="0" w:lastColumn="0" w:noHBand="0" w:noVBand="1"/>
      </w:tblPr>
      <w:tblGrid>
        <w:gridCol w:w="720"/>
        <w:gridCol w:w="2820"/>
        <w:gridCol w:w="2692"/>
        <w:gridCol w:w="1843"/>
        <w:gridCol w:w="1320"/>
      </w:tblGrid>
      <w:tr w:rsidR="00F23272" w:rsidRPr="00E535E0" w:rsidTr="00E535E0">
        <w:trPr>
          <w:trHeight w:val="454"/>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E535E0"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b/>
                <w:bCs/>
                <w:color w:val="000000"/>
                <w:sz w:val="24"/>
                <w:szCs w:val="24"/>
              </w:rPr>
            </w:pPr>
            <w:r w:rsidRPr="00E535E0">
              <w:rPr>
                <w:rFonts w:ascii="Times New Roman" w:eastAsia="Times New Roman" w:hAnsi="Times New Roman" w:cs="Times New Roman"/>
                <w:b/>
                <w:bCs/>
                <w:color w:val="000000"/>
                <w:sz w:val="24"/>
                <w:szCs w:val="24"/>
              </w:rPr>
              <w:t>STT</w:t>
            </w:r>
          </w:p>
        </w:tc>
        <w:tc>
          <w:tcPr>
            <w:tcW w:w="2820" w:type="dxa"/>
            <w:tcBorders>
              <w:top w:val="single" w:sz="4" w:space="0" w:color="000000"/>
              <w:left w:val="nil"/>
              <w:bottom w:val="single" w:sz="4" w:space="0" w:color="000000"/>
              <w:right w:val="single" w:sz="4" w:space="0" w:color="000000"/>
            </w:tcBorders>
            <w:shd w:val="clear" w:color="auto" w:fill="auto"/>
            <w:vAlign w:val="center"/>
          </w:tcPr>
          <w:p w:rsidR="00F23272" w:rsidRPr="00E535E0"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b/>
                <w:bCs/>
                <w:color w:val="000000"/>
                <w:sz w:val="24"/>
                <w:szCs w:val="24"/>
              </w:rPr>
            </w:pPr>
            <w:r w:rsidRPr="00E535E0">
              <w:rPr>
                <w:rFonts w:ascii="Times New Roman" w:eastAsia="Times New Roman" w:hAnsi="Times New Roman" w:cs="Times New Roman"/>
                <w:b/>
                <w:bCs/>
                <w:color w:val="000000"/>
                <w:sz w:val="24"/>
                <w:szCs w:val="24"/>
              </w:rPr>
              <w:t>Họ và tên</w:t>
            </w:r>
          </w:p>
        </w:tc>
        <w:tc>
          <w:tcPr>
            <w:tcW w:w="2692" w:type="dxa"/>
            <w:tcBorders>
              <w:top w:val="single" w:sz="4" w:space="0" w:color="000000"/>
              <w:left w:val="nil"/>
              <w:bottom w:val="single" w:sz="4" w:space="0" w:color="000000"/>
              <w:right w:val="single" w:sz="4" w:space="0" w:color="000000"/>
            </w:tcBorders>
            <w:shd w:val="clear" w:color="auto" w:fill="auto"/>
            <w:vAlign w:val="center"/>
          </w:tcPr>
          <w:p w:rsidR="00F23272" w:rsidRPr="00E535E0"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b/>
                <w:bCs/>
                <w:color w:val="000000"/>
                <w:sz w:val="24"/>
                <w:szCs w:val="24"/>
              </w:rPr>
            </w:pPr>
            <w:r w:rsidRPr="00E535E0">
              <w:rPr>
                <w:rFonts w:ascii="Times New Roman" w:eastAsia="Times New Roman" w:hAnsi="Times New Roman" w:cs="Times New Roman"/>
                <w:b/>
                <w:bCs/>
                <w:color w:val="000000"/>
                <w:sz w:val="24"/>
                <w:szCs w:val="24"/>
              </w:rPr>
              <w:t>Chức vụ</w:t>
            </w:r>
          </w:p>
        </w:tc>
        <w:tc>
          <w:tcPr>
            <w:tcW w:w="1843" w:type="dxa"/>
            <w:tcBorders>
              <w:top w:val="single" w:sz="4" w:space="0" w:color="000000"/>
              <w:left w:val="nil"/>
              <w:bottom w:val="single" w:sz="4" w:space="0" w:color="000000"/>
              <w:right w:val="single" w:sz="4" w:space="0" w:color="000000"/>
            </w:tcBorders>
            <w:shd w:val="clear" w:color="auto" w:fill="auto"/>
            <w:vAlign w:val="center"/>
          </w:tcPr>
          <w:p w:rsidR="00F23272" w:rsidRPr="00E535E0"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b/>
                <w:bCs/>
                <w:color w:val="000000"/>
                <w:sz w:val="24"/>
                <w:szCs w:val="24"/>
              </w:rPr>
            </w:pPr>
            <w:r w:rsidRPr="00E535E0">
              <w:rPr>
                <w:rFonts w:ascii="Times New Roman" w:eastAsia="Times New Roman" w:hAnsi="Times New Roman" w:cs="Times New Roman"/>
                <w:b/>
                <w:bCs/>
                <w:color w:val="000000"/>
                <w:sz w:val="24"/>
                <w:szCs w:val="24"/>
              </w:rPr>
              <w:t>Nhiệm vụ</w:t>
            </w:r>
          </w:p>
        </w:tc>
        <w:tc>
          <w:tcPr>
            <w:tcW w:w="1320" w:type="dxa"/>
            <w:tcBorders>
              <w:top w:val="single" w:sz="4" w:space="0" w:color="000000"/>
              <w:left w:val="nil"/>
              <w:bottom w:val="single" w:sz="4" w:space="0" w:color="000000"/>
              <w:right w:val="single" w:sz="4" w:space="0" w:color="000000"/>
            </w:tcBorders>
            <w:shd w:val="clear" w:color="auto" w:fill="auto"/>
            <w:vAlign w:val="center"/>
          </w:tcPr>
          <w:p w:rsidR="00F23272" w:rsidRPr="00E535E0"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b/>
                <w:bCs/>
                <w:color w:val="000000"/>
                <w:sz w:val="24"/>
                <w:szCs w:val="24"/>
              </w:rPr>
            </w:pPr>
            <w:r w:rsidRPr="00E535E0">
              <w:rPr>
                <w:rFonts w:ascii="Times New Roman" w:eastAsia="Times New Roman" w:hAnsi="Times New Roman" w:cs="Times New Roman"/>
                <w:b/>
                <w:bCs/>
                <w:color w:val="000000"/>
                <w:sz w:val="24"/>
                <w:szCs w:val="24"/>
              </w:rPr>
              <w:t>Chữ ký</w:t>
            </w: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Đinh Văn Châu</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Quyền hiệu trưởng</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Chủ tịch</w:t>
            </w:r>
          </w:p>
        </w:tc>
        <w:tc>
          <w:tcPr>
            <w:tcW w:w="13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Lê Cường</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Hiệu trưởng</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Chủ tịch</w:t>
            </w:r>
          </w:p>
        </w:tc>
        <w:tc>
          <w:tcPr>
            <w:tcW w:w="1320" w:type="dxa"/>
            <w:tcBorders>
              <w:top w:val="nil"/>
              <w:left w:val="nil"/>
              <w:bottom w:val="single" w:sz="4" w:space="0" w:color="000000"/>
              <w:right w:val="single" w:sz="4" w:space="0" w:color="000000"/>
            </w:tcBorders>
            <w:shd w:val="clear" w:color="auto" w:fill="auto"/>
            <w:vAlign w:val="center"/>
          </w:tcPr>
          <w:p w:rsidR="00F23272" w:rsidRDefault="00F23272"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Dương Trung Kiên</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Hiệu trưởng, Trưởng Khoa QLCN&amp;NL</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Chủ tịch TT</w:t>
            </w:r>
          </w:p>
        </w:tc>
        <w:tc>
          <w:tcPr>
            <w:tcW w:w="13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Doãn Thanh Bình</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Phụ trách phòng KT&amp;ĐBCL</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Thư ký</w:t>
            </w:r>
          </w:p>
        </w:tc>
        <w:tc>
          <w:tcPr>
            <w:tcW w:w="13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Trần Nam Dương</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Chuyên viên phòng KT&amp;ĐBCL</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23272"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8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Trần Hồng Nguyên</w:t>
            </w:r>
          </w:p>
        </w:tc>
        <w:tc>
          <w:tcPr>
            <w:tcW w:w="2692"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 Khoa QLCN&amp;NL</w:t>
            </w:r>
          </w:p>
        </w:tc>
        <w:tc>
          <w:tcPr>
            <w:tcW w:w="1843"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F23272" w:rsidRDefault="00FA091C" w:rsidP="00E535E0">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Thị Lê Na</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 Khoa QLCN&amp;NL</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Thi Như Vân</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 Khoa QLCN&amp;NL</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Phạm Duy Phong</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Phụ trách Khoa ĐTVT, Thành viên HĐ trường</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 Đại diện HĐ Trường</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Trịnh Văn Toàn</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Trưởng phòng ĐT</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Phùng Thị Xuân Bình</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Trưởng phòng QLKH&amp;HTQT </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Tiến Thành</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Phụ trách phòng CTSV</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Ngọc Trung</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Trưởng phòng TCCB</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Đỗ Hữu Chế</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Trưởng phòng HCQT</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Đăng Bộ</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Trưởng phòng KT&amp;ĐBCL</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Đàm Minh Thông</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Phụ trách phòng KHTC</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Đoàn Vũ Trọng Anh</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Phụ trách Trung</w:t>
            </w:r>
            <w:r>
              <w:rPr>
                <w:rFonts w:ascii="Times New Roman" w:eastAsia="Times New Roman" w:hAnsi="Times New Roman" w:cs="Times New Roman"/>
                <w:color w:val="000000"/>
                <w:sz w:val="24"/>
                <w:szCs w:val="24"/>
                <w:lang w:val="vi-VN"/>
              </w:rPr>
              <w:t xml:space="preserve"> tâm </w:t>
            </w:r>
            <w:r>
              <w:rPr>
                <w:rFonts w:ascii="Times New Roman" w:eastAsia="Times New Roman" w:hAnsi="Times New Roman" w:cs="Times New Roman"/>
                <w:color w:val="000000"/>
                <w:sz w:val="24"/>
                <w:szCs w:val="24"/>
              </w:rPr>
              <w:t>Học liệu</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Chu Văn Tuấn</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Phó GĐ TT HTVL&amp;KN</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Nguyễn Vân Anh</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Bí thư ĐTN</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Thị Phương Dung</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Phó trưởng phòng ĐT</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p>
        </w:tc>
      </w:tr>
      <w:tr w:rsidR="008D593C" w:rsidTr="00E535E0">
        <w:trPr>
          <w:trHeight w:val="454"/>
        </w:trPr>
        <w:tc>
          <w:tcPr>
            <w:tcW w:w="720" w:type="dxa"/>
            <w:tcBorders>
              <w:top w:val="nil"/>
              <w:left w:val="single" w:sz="4" w:space="0" w:color="000000"/>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8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Đặng Phương Nam</w:t>
            </w:r>
          </w:p>
        </w:tc>
        <w:tc>
          <w:tcPr>
            <w:tcW w:w="2692"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SV khóa D15-Logistics 2</w:t>
            </w:r>
          </w:p>
        </w:tc>
        <w:tc>
          <w:tcPr>
            <w:tcW w:w="1843"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Ủy viên, Đại diện SV</w:t>
            </w:r>
          </w:p>
        </w:tc>
        <w:tc>
          <w:tcPr>
            <w:tcW w:w="1320" w:type="dxa"/>
            <w:tcBorders>
              <w:top w:val="nil"/>
              <w:left w:val="nil"/>
              <w:bottom w:val="single" w:sz="4" w:space="0" w:color="000000"/>
              <w:right w:val="single" w:sz="4" w:space="0" w:color="000000"/>
            </w:tcBorders>
            <w:shd w:val="clear" w:color="auto" w:fill="auto"/>
            <w:vAlign w:val="center"/>
          </w:tcPr>
          <w:p w:rsidR="008D593C" w:rsidRDefault="008D593C" w:rsidP="008D593C">
            <w:pPr>
              <w:widowControl w:val="0"/>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bl>
    <w:p w:rsidR="00F23272" w:rsidRDefault="00F23272" w:rsidP="0000740E"/>
    <w:p w:rsidR="00F23272" w:rsidRDefault="00FA091C">
      <w:pPr>
        <w:spacing w:before="0" w:after="0" w:line="240" w:lineRule="auto"/>
        <w:jc w:val="left"/>
        <w:rPr>
          <w:b/>
          <w:sz w:val="36"/>
          <w:szCs w:val="36"/>
        </w:rPr>
      </w:pPr>
      <w:r>
        <w:br w:type="page"/>
      </w:r>
    </w:p>
    <w:p w:rsidR="00F23272" w:rsidRPr="000D2F1D" w:rsidRDefault="00FA091C" w:rsidP="000D2F1D">
      <w:pPr>
        <w:pStyle w:val="Phn"/>
      </w:pPr>
      <w:bookmarkStart w:id="1" w:name="_Toc157000414"/>
      <w:bookmarkStart w:id="2" w:name="_Toc157000565"/>
      <w:bookmarkStart w:id="3" w:name="_Toc157030541"/>
      <w:bookmarkStart w:id="4" w:name="_Toc157031856"/>
      <w:r w:rsidRPr="000D2F1D">
        <w:lastRenderedPageBreak/>
        <w:t>MỤC LỤC</w:t>
      </w:r>
      <w:bookmarkEnd w:id="1"/>
      <w:bookmarkEnd w:id="2"/>
      <w:bookmarkEnd w:id="3"/>
      <w:bookmarkEnd w:id="4"/>
    </w:p>
    <w:sdt>
      <w:sdtPr>
        <w:id w:val="1082565997"/>
        <w:docPartObj>
          <w:docPartGallery w:val="Table of Contents"/>
          <w:docPartUnique/>
        </w:docPartObj>
      </w:sdtPr>
      <w:sdtEndPr>
        <w:rPr>
          <w:b/>
          <w:bCs/>
          <w:noProof/>
        </w:rPr>
      </w:sdtEndPr>
      <w:sdtContent>
        <w:p w:rsidR="000D2F1D" w:rsidRPr="000D2F1D" w:rsidRDefault="000D2F1D" w:rsidP="000D2F1D">
          <w:pPr>
            <w:ind w:firstLine="0"/>
          </w:pPr>
          <w:r>
            <w:rPr>
              <w:rFonts w:asciiTheme="minorHAnsi" w:hAnsiTheme="minorHAnsi"/>
              <w:sz w:val="20"/>
              <w:szCs w:val="20"/>
            </w:rPr>
            <w:fldChar w:fldCharType="begin"/>
          </w:r>
          <w:r>
            <w:rPr>
              <w:rFonts w:asciiTheme="minorHAnsi" w:hAnsiTheme="minorHAnsi"/>
              <w:sz w:val="20"/>
              <w:szCs w:val="20"/>
            </w:rPr>
            <w:instrText xml:space="preserve"> TOC \o "1-2" \h \z \u </w:instrText>
          </w:r>
          <w:r>
            <w:rPr>
              <w:rFonts w:asciiTheme="minorHAnsi" w:hAnsiTheme="minorHAnsi"/>
              <w:sz w:val="20"/>
              <w:szCs w:val="20"/>
            </w:rPr>
            <w:fldChar w:fldCharType="separate"/>
          </w:r>
          <w:hyperlink w:anchor="_Toc157031856" w:history="1"/>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57" w:history="1">
            <w:r w:rsidR="000D2F1D" w:rsidRPr="000D2F1D">
              <w:rPr>
                <w:rStyle w:val="Hyperlink"/>
                <w:rFonts w:ascii="Times New Roman" w:hAnsi="Times New Roman"/>
                <w:noProof/>
                <w:sz w:val="22"/>
                <w:szCs w:val="22"/>
              </w:rPr>
              <w:t>DANH MỤC BẢNG BIỂU</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_Toc157031857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58" w:history="1">
            <w:r w:rsidR="000D2F1D" w:rsidRPr="000D2F1D">
              <w:rPr>
                <w:rStyle w:val="Hyperlink"/>
                <w:rFonts w:ascii="Times New Roman" w:hAnsi="Times New Roman"/>
                <w:noProof/>
                <w:sz w:val="22"/>
                <w:szCs w:val="22"/>
              </w:rPr>
              <w:t>DANH MỤC HÌNH VẼ</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_Toc157031858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10</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59" w:history="1">
            <w:r w:rsidR="000D2F1D" w:rsidRPr="000D2F1D">
              <w:rPr>
                <w:rStyle w:val="Hyperlink"/>
                <w:rFonts w:ascii="Times New Roman" w:hAnsi="Times New Roman"/>
                <w:noProof/>
                <w:sz w:val="22"/>
                <w:szCs w:val="22"/>
              </w:rPr>
              <w:t>DANH MỤC CÁC CHỮ VIẾT TẮT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_Toc157031859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11</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left" w:pos="1560"/>
              <w:tab w:val="right" w:leader="dot" w:pos="9395"/>
            </w:tabs>
            <w:rPr>
              <w:rFonts w:ascii="Times New Roman" w:eastAsiaTheme="minorEastAsia" w:hAnsi="Times New Roman"/>
              <w:b w:val="0"/>
              <w:bCs w:val="0"/>
              <w:noProof/>
              <w:kern w:val="2"/>
              <w:sz w:val="22"/>
              <w:szCs w:val="22"/>
              <w14:ligatures w14:val="standardContextual"/>
            </w:rPr>
          </w:pPr>
          <w:hyperlink w:anchor="_Toc157031860" w:history="1">
            <w:r w:rsidR="000D2F1D" w:rsidRPr="000D2F1D">
              <w:rPr>
                <w:rStyle w:val="Hyperlink"/>
                <w:rFonts w:ascii="Times New Roman" w:hAnsi="Times New Roman"/>
                <w:noProof/>
                <w:sz w:val="22"/>
                <w:szCs w:val="22"/>
              </w:rPr>
              <w:t>PHẦN I.</w:t>
            </w:r>
            <w:r w:rsidR="000D2F1D" w:rsidRPr="000D2F1D">
              <w:rPr>
                <w:rFonts w:ascii="Times New Roman" w:eastAsiaTheme="minorEastAsia" w:hAnsi="Times New Roman"/>
                <w:b w:val="0"/>
                <w:bCs w:val="0"/>
                <w:noProof/>
                <w:kern w:val="2"/>
                <w:sz w:val="22"/>
                <w:szCs w:val="22"/>
                <w14:ligatures w14:val="standardContextual"/>
              </w:rPr>
              <w:tab/>
            </w:r>
            <w:r w:rsidR="000D2F1D" w:rsidRPr="000D2F1D">
              <w:rPr>
                <w:rStyle w:val="Hyperlink"/>
                <w:rFonts w:ascii="Times New Roman" w:hAnsi="Times New Roman"/>
                <w:noProof/>
                <w:sz w:val="22"/>
                <w:szCs w:val="22"/>
              </w:rPr>
              <w:t>KHÁI QUÁT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1" w:history="1">
            <w:r w:rsidR="000D2F1D" w:rsidRPr="000D2F1D">
              <w:rPr>
                <w:rStyle w:val="Hyperlink"/>
                <w:rFonts w:ascii="Times New Roman" w:hAnsi="Times New Roman"/>
                <w:noProof/>
                <w:sz w:val="22"/>
                <w:szCs w:val="22"/>
              </w:rPr>
              <w:t>1. Đặt vấn đề</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2" w:history="1">
            <w:r w:rsidR="000D2F1D" w:rsidRPr="000D2F1D">
              <w:rPr>
                <w:rStyle w:val="Hyperlink"/>
                <w:rFonts w:ascii="Times New Roman" w:hAnsi="Times New Roman"/>
                <w:noProof/>
                <w:sz w:val="22"/>
                <w:szCs w:val="22"/>
              </w:rPr>
              <w:t>2. Tổng quan chung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left" w:pos="1560"/>
              <w:tab w:val="right" w:leader="dot" w:pos="9395"/>
            </w:tabs>
            <w:rPr>
              <w:rFonts w:ascii="Times New Roman" w:eastAsiaTheme="minorEastAsia" w:hAnsi="Times New Roman"/>
              <w:b w:val="0"/>
              <w:bCs w:val="0"/>
              <w:noProof/>
              <w:kern w:val="2"/>
              <w:sz w:val="22"/>
              <w:szCs w:val="22"/>
              <w14:ligatures w14:val="standardContextual"/>
            </w:rPr>
          </w:pPr>
          <w:hyperlink w:anchor="_Toc157031863" w:history="1">
            <w:r w:rsidR="000D2F1D" w:rsidRPr="000D2F1D">
              <w:rPr>
                <w:rStyle w:val="Hyperlink"/>
                <w:rFonts w:ascii="Times New Roman" w:hAnsi="Times New Roman"/>
                <w:noProof/>
                <w:sz w:val="22"/>
                <w:szCs w:val="22"/>
              </w:rPr>
              <w:t>PHẦN II.</w:t>
            </w:r>
            <w:r w:rsidR="000D2F1D" w:rsidRPr="000D2F1D">
              <w:rPr>
                <w:rFonts w:ascii="Times New Roman" w:eastAsiaTheme="minorEastAsia" w:hAnsi="Times New Roman"/>
                <w:b w:val="0"/>
                <w:bCs w:val="0"/>
                <w:noProof/>
                <w:kern w:val="2"/>
                <w:sz w:val="22"/>
                <w:szCs w:val="22"/>
                <w14:ligatures w14:val="standardContextual"/>
              </w:rPr>
              <w:tab/>
            </w:r>
            <w:r w:rsidR="000D2F1D" w:rsidRPr="000D2F1D">
              <w:rPr>
                <w:rStyle w:val="Hyperlink"/>
                <w:rFonts w:ascii="Times New Roman" w:hAnsi="Times New Roman"/>
                <w:noProof/>
                <w:sz w:val="22"/>
                <w:szCs w:val="22"/>
              </w:rPr>
              <w:t>TỰ ĐÁNH GIÁ THEO CÁC TIÊU CHUẨN, TIÊU CHÍ</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21</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64" w:history="1">
            <w:r w:rsidR="000D2F1D" w:rsidRPr="000D2F1D">
              <w:rPr>
                <w:rStyle w:val="Hyperlink"/>
                <w:rFonts w:ascii="Times New Roman" w:hAnsi="Times New Roman"/>
                <w:noProof/>
                <w:sz w:val="22"/>
                <w:szCs w:val="22"/>
              </w:rPr>
              <w:t>Tiêu chuẩn 1. Mục tiêu và chuẩn đầu ra của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21</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5" w:history="1">
            <w:r w:rsidR="000D2F1D" w:rsidRPr="000D2F1D">
              <w:rPr>
                <w:rStyle w:val="Hyperlink"/>
                <w:rFonts w:ascii="Times New Roman" w:hAnsi="Times New Roman"/>
                <w:noProof/>
                <w:sz w:val="22"/>
                <w:szCs w:val="22"/>
              </w:rPr>
              <w:t>Tiêu chí 1.1. Mục tiêu của chương trình đào tạo được xác định rõ ràng, phù hợp với sứ mạng và tầm nhìn của cơ sở giáo dục đại học, phù hợp với mục tiêu của giáo dục đại học quy định tại Luật Giáo dục đại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21</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6" w:history="1">
            <w:r w:rsidR="000D2F1D" w:rsidRPr="000D2F1D">
              <w:rPr>
                <w:rStyle w:val="Hyperlink"/>
                <w:rFonts w:ascii="Times New Roman" w:hAnsi="Times New Roman"/>
                <w:noProof/>
                <w:sz w:val="22"/>
                <w:szCs w:val="22"/>
              </w:rPr>
              <w:t>Tiêu chí 1.2. Chuẩn đầu ra của chương trình đào tạo được xác định rõ ràng, bao quát được cả các yêu cầu chung và yêu cầu chuyên biệt mà người học cần đạt được sau khi hoàn thành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7" w:history="1">
            <w:r w:rsidR="000D2F1D" w:rsidRPr="000D2F1D">
              <w:rPr>
                <w:rStyle w:val="Hyperlink"/>
                <w:rFonts w:ascii="Times New Roman" w:hAnsi="Times New Roman"/>
                <w:noProof/>
                <w:sz w:val="22"/>
                <w:szCs w:val="22"/>
              </w:rPr>
              <w:t>Tiêu chí 1.3. Chuẩn đầu ra của chương trình đào tạo phản ánh được yêu cầu của các bên liên quan, được định kỳ rà soát, điều chỉnh và được công bố công khai</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32</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68" w:history="1">
            <w:r w:rsidR="000D2F1D" w:rsidRPr="000D2F1D">
              <w:rPr>
                <w:rStyle w:val="Hyperlink"/>
                <w:rFonts w:ascii="Times New Roman" w:hAnsi="Times New Roman"/>
                <w:noProof/>
                <w:sz w:val="22"/>
                <w:szCs w:val="22"/>
              </w:rPr>
              <w:t>Tiêu chuẩn 2. Bản mô tả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35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69" w:history="1">
            <w:r w:rsidR="000D2F1D" w:rsidRPr="000D2F1D">
              <w:rPr>
                <w:rStyle w:val="Hyperlink"/>
                <w:rFonts w:ascii="Times New Roman" w:hAnsi="Times New Roman"/>
                <w:noProof/>
                <w:sz w:val="22"/>
                <w:szCs w:val="22"/>
              </w:rPr>
              <w:t>Tiêu chí 2.1. Bản mô tả chương trình đào tạo đầy đủ thông tin và cập nhật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_Toc157031869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35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0" w:history="1">
            <w:r w:rsidR="000D2F1D" w:rsidRPr="000D2F1D">
              <w:rPr>
                <w:rStyle w:val="Hyperlink"/>
                <w:rFonts w:ascii="Times New Roman" w:hAnsi="Times New Roman"/>
                <w:noProof/>
                <w:sz w:val="22"/>
                <w:szCs w:val="22"/>
              </w:rPr>
              <w:t>Tiêu chí 2.2. Đề cương các học phần đầy đủ thông tin và cập nhật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37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1" w:history="1">
            <w:r w:rsidR="000D2F1D" w:rsidRPr="000D2F1D">
              <w:rPr>
                <w:rStyle w:val="Hyperlink"/>
                <w:rFonts w:ascii="Times New Roman" w:hAnsi="Times New Roman"/>
                <w:noProof/>
                <w:sz w:val="22"/>
                <w:szCs w:val="22"/>
              </w:rPr>
              <w:t>Tiêu chí 2.3. Bản mô tả chương trình đào tạo và đề cương các học phần được công bố công khai và các bên liên quan dễ dàng tiếp cận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43</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72" w:history="1">
            <w:r w:rsidR="000D2F1D" w:rsidRPr="000D2F1D">
              <w:rPr>
                <w:rStyle w:val="Hyperlink"/>
                <w:rFonts w:ascii="Times New Roman" w:hAnsi="Times New Roman"/>
                <w:noProof/>
                <w:sz w:val="22"/>
                <w:szCs w:val="22"/>
              </w:rPr>
              <w:t>Tiêu chuẩn 3. Cấu trúc và nội dung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46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3" w:history="1">
            <w:r w:rsidR="000D2F1D" w:rsidRPr="000D2F1D">
              <w:rPr>
                <w:rStyle w:val="Hyperlink"/>
                <w:rFonts w:ascii="Times New Roman" w:hAnsi="Times New Roman"/>
                <w:noProof/>
                <w:sz w:val="22"/>
                <w:szCs w:val="22"/>
              </w:rPr>
              <w:t>Tiêu chí 3.1. Chương trình dạy học được thiết kế dựa trên chuẩn đầu ra</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47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4" w:history="1">
            <w:r w:rsidR="000D2F1D" w:rsidRPr="000D2F1D">
              <w:rPr>
                <w:rStyle w:val="Hyperlink"/>
                <w:rFonts w:ascii="Times New Roman" w:hAnsi="Times New Roman"/>
                <w:noProof/>
                <w:sz w:val="22"/>
                <w:szCs w:val="22"/>
              </w:rPr>
              <w:t>Tiêu chí 3.2. Đóng góp của mỗi học phần trong việc đạt được chuẩn đầu ra là rõ ràng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53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5" w:history="1">
            <w:r w:rsidR="000D2F1D" w:rsidRPr="000D2F1D">
              <w:rPr>
                <w:rStyle w:val="Hyperlink"/>
                <w:rFonts w:ascii="Times New Roman" w:hAnsi="Times New Roman"/>
                <w:noProof/>
                <w:sz w:val="22"/>
                <w:szCs w:val="22"/>
              </w:rPr>
              <w:t>Tiêu chí 3.3. Chương trình dạy học có cấu trúc, trình tự logic, nội dung cập nhật và có tính tích hợp</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56</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76" w:history="1">
            <w:r w:rsidR="000D2F1D" w:rsidRPr="000D2F1D">
              <w:rPr>
                <w:rStyle w:val="Hyperlink"/>
                <w:rFonts w:ascii="Times New Roman" w:hAnsi="Times New Roman"/>
                <w:noProof/>
                <w:sz w:val="22"/>
                <w:szCs w:val="22"/>
              </w:rPr>
              <w:t>Tiêu chuẩn 4. Phương pháp tiếp cận trong dạy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67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7" w:history="1">
            <w:r w:rsidR="000D2F1D" w:rsidRPr="000D2F1D">
              <w:rPr>
                <w:rStyle w:val="Hyperlink"/>
                <w:rFonts w:ascii="Times New Roman" w:hAnsi="Times New Roman"/>
                <w:noProof/>
                <w:sz w:val="22"/>
                <w:szCs w:val="22"/>
              </w:rPr>
              <w:t>Tiêu chí 4.1. Triết lý giáo dục hoặc mục tiêu giáo dục được tuyên bố rõ ràng và được phổ biến tới các bên liên quan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67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8" w:history="1">
            <w:r w:rsidR="000D2F1D" w:rsidRPr="000D2F1D">
              <w:rPr>
                <w:rStyle w:val="Hyperlink"/>
                <w:rFonts w:ascii="Times New Roman" w:hAnsi="Times New Roman"/>
                <w:noProof/>
                <w:sz w:val="22"/>
                <w:szCs w:val="22"/>
              </w:rPr>
              <w:t>Tiêu chí 4.2. Các hoạt động dạy và học được thiết kế phù hợp để đạt được chuẩn đầu ra</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70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79" w:history="1">
            <w:r w:rsidR="000D2F1D" w:rsidRPr="000D2F1D">
              <w:rPr>
                <w:rStyle w:val="Hyperlink"/>
                <w:rFonts w:ascii="Times New Roman" w:hAnsi="Times New Roman"/>
                <w:noProof/>
                <w:sz w:val="22"/>
                <w:szCs w:val="22"/>
              </w:rPr>
              <w:t>Tiêu chí 4.3. Các hoạt động dạy và học thúc đẩy việc rèn luyện các kỹ năng, nâng cao khả năng học tập suốt đời của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_Toc157031879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72</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80" w:history="1">
            <w:r w:rsidR="000D2F1D" w:rsidRPr="000D2F1D">
              <w:rPr>
                <w:rStyle w:val="Hyperlink"/>
                <w:rFonts w:ascii="Times New Roman" w:hAnsi="Times New Roman"/>
                <w:noProof/>
                <w:sz w:val="22"/>
                <w:szCs w:val="22"/>
              </w:rPr>
              <w:t>Tiêu chuẩn 5. Đánh giá kết quả học tập của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74</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1" w:history="1">
            <w:r w:rsidR="000D2F1D" w:rsidRPr="000D2F1D">
              <w:rPr>
                <w:rStyle w:val="Hyperlink"/>
                <w:rFonts w:ascii="Times New Roman" w:hAnsi="Times New Roman"/>
                <w:noProof/>
                <w:sz w:val="22"/>
                <w:szCs w:val="22"/>
              </w:rPr>
              <w:t>Tiêu chí 5.1. Việc đánh giá kết quả học tập của người học được thiết kế phù hợp với mức độ đạt được chuẩn đầu ra</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75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2" w:history="1">
            <w:r w:rsidR="000D2F1D" w:rsidRPr="000D2F1D">
              <w:rPr>
                <w:rStyle w:val="Hyperlink"/>
                <w:rFonts w:ascii="Times New Roman" w:hAnsi="Times New Roman"/>
                <w:noProof/>
                <w:sz w:val="22"/>
                <w:szCs w:val="22"/>
              </w:rPr>
              <w:t>Tiêu chí 5.2. Các quy định về đánh giá kết quả học tập của người học (bao gồm thời gian, phương pháp, tiêu chí, trọng số, cơ chế phản hồi các các nội dung liên quan) rõ ràng và được thông báo công khai tới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3" w:history="1">
            <w:r w:rsidR="000D2F1D" w:rsidRPr="000D2F1D">
              <w:rPr>
                <w:rStyle w:val="Hyperlink"/>
                <w:rFonts w:ascii="Times New Roman" w:hAnsi="Times New Roman"/>
                <w:noProof/>
                <w:sz w:val="22"/>
                <w:szCs w:val="22"/>
              </w:rPr>
              <w:t>Tiêu chí 5.3. Phương pháp đánh giá kết quả học tập đa dạng, đảm bảo độ giá trị, độ tin cậy và sự công bằng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82</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4" w:history="1">
            <w:r w:rsidR="000D2F1D" w:rsidRPr="000D2F1D">
              <w:rPr>
                <w:rStyle w:val="Hyperlink"/>
                <w:rFonts w:ascii="Times New Roman" w:hAnsi="Times New Roman"/>
                <w:noProof/>
                <w:sz w:val="22"/>
                <w:szCs w:val="22"/>
              </w:rPr>
              <w:t>Tiêu chí 5.4. Kết quả đánh giá được phản hồi kịp thời để người học cải thiện việc học tập</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5" w:history="1">
            <w:r w:rsidR="000D2F1D" w:rsidRPr="000D2F1D">
              <w:rPr>
                <w:rStyle w:val="Hyperlink"/>
                <w:rFonts w:ascii="Times New Roman" w:hAnsi="Times New Roman"/>
                <w:noProof/>
                <w:sz w:val="22"/>
                <w:szCs w:val="22"/>
              </w:rPr>
              <w:t>Tiêu chí 5.5. Người học tiếp cận dễ dàng với quy trình khiếu nại về kết quả học tập</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87</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86" w:history="1">
            <w:r w:rsidR="000D2F1D" w:rsidRPr="000D2F1D">
              <w:rPr>
                <w:rStyle w:val="Hyperlink"/>
                <w:rFonts w:ascii="Times New Roman" w:hAnsi="Times New Roman"/>
                <w:noProof/>
                <w:sz w:val="22"/>
                <w:szCs w:val="22"/>
              </w:rPr>
              <w:t>Tiêu chuẩn 6. Đội ngũ giảng viên, nghiên cứu viên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7" w:history="1">
            <w:r w:rsidR="000D2F1D" w:rsidRPr="000D2F1D">
              <w:rPr>
                <w:rStyle w:val="Hyperlink"/>
                <w:rFonts w:ascii="Times New Roman" w:hAnsi="Times New Roman"/>
                <w:noProof/>
                <w:sz w:val="22"/>
                <w:szCs w:val="22"/>
              </w:rPr>
              <w:t>Tiêu chí 6.1. Việc quy hoạch đội ngũ giảng viên, nghiên cứu viên (bao gồm việc thu hút, tiếp nhận, bổ nhiệm, bố trí, chấm dứt hợp đồng và cho nghỉ hưu) được thực hiện đáp ứng nhu cầu về đào tạo, nghiên cứu khoa học và các hoạt động phục vụ cộng đồng.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89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8" w:history="1">
            <w:r w:rsidR="000D2F1D" w:rsidRPr="000D2F1D">
              <w:rPr>
                <w:rStyle w:val="Hyperlink"/>
                <w:rFonts w:ascii="Times New Roman" w:hAnsi="Times New Roman"/>
                <w:noProof/>
                <w:sz w:val="22"/>
                <w:szCs w:val="22"/>
              </w:rPr>
              <w:t>Tiêu chí 6.2. Tỷ lệ giảng viên/người học và khối lượng công việc của đội ngũ giảng viên, nghiên cứu viên được đo lường, giám sát làm căn cứ cải tiến chất lượng hoạt động đào tạo, NCKH và các hoạt động phục vụ cộng đồng.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93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89" w:history="1">
            <w:r w:rsidR="000D2F1D" w:rsidRPr="000D2F1D">
              <w:rPr>
                <w:rStyle w:val="Hyperlink"/>
                <w:rFonts w:ascii="Times New Roman" w:hAnsi="Times New Roman"/>
                <w:noProof/>
                <w:sz w:val="22"/>
                <w:szCs w:val="22"/>
              </w:rPr>
              <w:t>Tiêu chí 6.3. Các tiêu chí tuyển dụng và lựa chọn giảng viên, nghiên cứu viên (bao gồm cả đạo đức và năng lực học thuật) để bổ nhiệm, điều chuyển được xác định và phổ biến công khai.</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_Toc157031889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106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0" w:history="1">
            <w:r w:rsidR="000D2F1D" w:rsidRPr="000D2F1D">
              <w:rPr>
                <w:rStyle w:val="Hyperlink"/>
                <w:rFonts w:ascii="Times New Roman" w:hAnsi="Times New Roman"/>
                <w:noProof/>
                <w:sz w:val="22"/>
                <w:szCs w:val="22"/>
              </w:rPr>
              <w:t>Tiêu chí 6.4. Năng lực đội ngũ giảng viên được xác định và đánh giá.</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108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1" w:history="1">
            <w:r w:rsidR="000D2F1D" w:rsidRPr="000D2F1D">
              <w:rPr>
                <w:rStyle w:val="Hyperlink"/>
                <w:rFonts w:ascii="Times New Roman" w:hAnsi="Times New Roman"/>
                <w:noProof/>
                <w:sz w:val="22"/>
                <w:szCs w:val="22"/>
              </w:rPr>
              <w:t>Tiêu chí 6.5. Nhu cầu về đào tạo và phát triển chuyên môn của đội ngũ giảng viên, nghiên cứu viên được xác định và có các hoạt động triển khai để đáp ứng nhu cầu đó.</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2" w:history="1">
            <w:r w:rsidR="000D2F1D" w:rsidRPr="000D2F1D">
              <w:rPr>
                <w:rStyle w:val="Hyperlink"/>
                <w:rFonts w:ascii="Times New Roman" w:hAnsi="Times New Roman"/>
                <w:noProof/>
                <w:sz w:val="22"/>
                <w:szCs w:val="22"/>
              </w:rPr>
              <w:t>Tiêu chí 6.6. Việc quản trị theo kết quả công việc của giảng viên, nghiên cứu viên (gồm cả khen thưởng và công nhận) được triển khai để tạo động lực và hỗ trợ cho đào tạo, nghiên cứu khoa học và các hoạt động phục vụ cộng đồng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3" w:history="1">
            <w:r w:rsidR="000D2F1D" w:rsidRPr="000D2F1D">
              <w:rPr>
                <w:rStyle w:val="Hyperlink"/>
                <w:rFonts w:ascii="Times New Roman" w:hAnsi="Times New Roman"/>
                <w:noProof/>
                <w:sz w:val="22"/>
                <w:szCs w:val="22"/>
              </w:rPr>
              <w:t>Tiêu chí 6.7. Các loại hình và số lượng các hoạt động nghiên cứu của giảng viên và nghiên cứu viên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126</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894" w:history="1">
            <w:r w:rsidR="000D2F1D" w:rsidRPr="000D2F1D">
              <w:rPr>
                <w:rStyle w:val="Hyperlink"/>
                <w:rFonts w:ascii="Times New Roman" w:hAnsi="Times New Roman"/>
                <w:noProof/>
                <w:sz w:val="22"/>
                <w:szCs w:val="22"/>
              </w:rPr>
              <w:t>Tiêu chuẩn 7. Đội ngũ nhân viên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5" w:history="1">
            <w:r w:rsidR="000D2F1D" w:rsidRPr="000D2F1D">
              <w:rPr>
                <w:rStyle w:val="Hyperlink"/>
                <w:rFonts w:ascii="Times New Roman" w:hAnsi="Times New Roman"/>
                <w:noProof/>
                <w:sz w:val="22"/>
                <w:szCs w:val="22"/>
              </w:rPr>
              <w:t>Tiêu chí 7.1. Việc quy hoạch đội ngũ nhân viên (làm việc tại thư viện, phòng thí nghiệm, hệ thống công nghệ thông tin và các dịch vụ hỗ trợ) được thực hiện đáp ứng nhu cầu về đào tạo, nghiên cứu khoa học và các hoạt động phục vụ cộng đồng.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129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6" w:history="1">
            <w:r w:rsidR="000D2F1D" w:rsidRPr="000D2F1D">
              <w:rPr>
                <w:rStyle w:val="Hyperlink"/>
                <w:rFonts w:ascii="Times New Roman" w:hAnsi="Times New Roman"/>
                <w:noProof/>
                <w:sz w:val="22"/>
                <w:szCs w:val="22"/>
              </w:rPr>
              <w:t>Tiêu chí 7.2. Các tiêu chí tuyển dụng và lựa chọn nhân viên để bổ nhiệm, điều chuyển được xác định và phổ biến công khai.</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133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7" w:history="1">
            <w:r w:rsidR="000D2F1D" w:rsidRPr="000D2F1D">
              <w:rPr>
                <w:rStyle w:val="Hyperlink"/>
                <w:rFonts w:ascii="Times New Roman" w:hAnsi="Times New Roman"/>
                <w:noProof/>
                <w:sz w:val="22"/>
                <w:szCs w:val="22"/>
              </w:rPr>
              <w:t>Tiêu chí 7.3. Năng lực đội ngũ nhân viên được xác định và đánh giá.</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134</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8" w:history="1">
            <w:r w:rsidR="000D2F1D" w:rsidRPr="000D2F1D">
              <w:rPr>
                <w:rStyle w:val="Hyperlink"/>
                <w:rFonts w:ascii="Times New Roman" w:hAnsi="Times New Roman"/>
                <w:noProof/>
                <w:sz w:val="22"/>
                <w:szCs w:val="22"/>
              </w:rPr>
              <w:t>Tiêu chí 7.4. Nhu cầu về đào tạo và phát triển chuyên môn của đội ngũ giảng viên, nghiên cứu viên được xác dịnh và có các hoạt động triển khai để đáp ứng nhu cầu đó</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136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899" w:history="1">
            <w:r w:rsidR="000D2F1D" w:rsidRPr="000D2F1D">
              <w:rPr>
                <w:rStyle w:val="Hyperlink"/>
                <w:rFonts w:ascii="Times New Roman" w:hAnsi="Times New Roman"/>
                <w:noProof/>
                <w:sz w:val="22"/>
                <w:szCs w:val="22"/>
              </w:rPr>
              <w:t>Tiêu chí 7.5. Việc quản trị theo kết quả công việc của nhân viên (gồm cả khen thưởng và công nhận) được triển khai để tạo động lực và hỗ trợ cho đào tạo, nghiên cứu khoa học và các hoạt động phục vụ cộng đồng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_Toc157031899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137</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900" w:history="1">
            <w:r w:rsidR="000D2F1D" w:rsidRPr="000D2F1D">
              <w:rPr>
                <w:rStyle w:val="Hyperlink"/>
                <w:rFonts w:ascii="Times New Roman" w:hAnsi="Times New Roman"/>
                <w:noProof/>
                <w:sz w:val="22"/>
                <w:szCs w:val="22"/>
              </w:rPr>
              <w:t>Tiêu chuẩn 8. Người học và hỗ trợ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139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1" w:history="1">
            <w:r w:rsidR="000D2F1D" w:rsidRPr="000D2F1D">
              <w:rPr>
                <w:rStyle w:val="Hyperlink"/>
                <w:rFonts w:ascii="Times New Roman" w:hAnsi="Times New Roman"/>
                <w:noProof/>
                <w:sz w:val="22"/>
                <w:szCs w:val="22"/>
              </w:rPr>
              <w:t>Tiêu chí 8.1. Chính sách tuyển sinh được xác định rõ ràng, được công bố công khai và cập nhật.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140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2" w:history="1">
            <w:r w:rsidR="000D2F1D" w:rsidRPr="000D2F1D">
              <w:rPr>
                <w:rStyle w:val="Hyperlink"/>
                <w:rFonts w:ascii="Times New Roman" w:hAnsi="Times New Roman"/>
                <w:noProof/>
                <w:sz w:val="22"/>
                <w:szCs w:val="22"/>
              </w:rPr>
              <w:t>Tiêu chí 8.2. Tiêu chí và phương pháp tuyển chọn người học được xác định rõ ràng và được đánh giá.</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144</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3" w:history="1">
            <w:r w:rsidR="000D2F1D" w:rsidRPr="000D2F1D">
              <w:rPr>
                <w:rStyle w:val="Hyperlink"/>
                <w:rFonts w:ascii="Times New Roman" w:hAnsi="Times New Roman"/>
                <w:noProof/>
                <w:sz w:val="22"/>
                <w:szCs w:val="22"/>
              </w:rPr>
              <w:t>Tiêu chí 8.3. Có hệ thống giám sát phù hợp về sự tiến bộ trong học tập và rèn luyện, kết quả học tập, khối lượng học tập của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145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4" w:history="1">
            <w:r w:rsidR="000D2F1D" w:rsidRPr="000D2F1D">
              <w:rPr>
                <w:rStyle w:val="Hyperlink"/>
                <w:rFonts w:ascii="Times New Roman" w:hAnsi="Times New Roman"/>
                <w:noProof/>
                <w:sz w:val="22"/>
                <w:szCs w:val="22"/>
              </w:rPr>
              <w:t>Tiêu chí 8.4. Có các hoạt động tư vấn học tập, hoạt động ngoại khóa, hoạt động thi đua và các dịch vụ hỗ trợ khác để giúp cải thiện việc học tập và khả năng có việc làm của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148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5" w:history="1">
            <w:r w:rsidR="000D2F1D" w:rsidRPr="000D2F1D">
              <w:rPr>
                <w:rStyle w:val="Hyperlink"/>
                <w:rFonts w:ascii="Times New Roman" w:hAnsi="Times New Roman"/>
                <w:noProof/>
                <w:sz w:val="22"/>
                <w:szCs w:val="22"/>
              </w:rPr>
              <w:t>Tiêu chí 8.5. Môi trường tâm lý, xã hội và cảnh quan tạo thuận lợi cho hoạt động đào tạo, nghiên cứu và sự thoải mái cho cá nhân người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153</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906" w:history="1">
            <w:r w:rsidR="000D2F1D" w:rsidRPr="000D2F1D">
              <w:rPr>
                <w:rStyle w:val="Hyperlink"/>
                <w:rFonts w:ascii="Times New Roman" w:hAnsi="Times New Roman"/>
                <w:noProof/>
                <w:sz w:val="22"/>
                <w:szCs w:val="22"/>
              </w:rPr>
              <w:t>Tiêu chuẩn 9. Thư viện, trang thiết bị học tập và cơ sở vật chất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156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7" w:history="1">
            <w:r w:rsidR="000D2F1D" w:rsidRPr="000D2F1D">
              <w:rPr>
                <w:rStyle w:val="Hyperlink"/>
                <w:rFonts w:ascii="Times New Roman" w:hAnsi="Times New Roman"/>
                <w:noProof/>
                <w:sz w:val="22"/>
                <w:szCs w:val="22"/>
              </w:rPr>
              <w:t>Tiêu chí 9.1. Có hệ thống phòng làm việc, phòng học và các phòng chức năng với các trang bị phù hợp để hỗ trợ các hoạt động đào tạo và nghiên cứu</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157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8" w:history="1">
            <w:r w:rsidR="000D2F1D" w:rsidRPr="000D2F1D">
              <w:rPr>
                <w:rStyle w:val="Hyperlink"/>
                <w:rFonts w:ascii="Times New Roman" w:hAnsi="Times New Roman"/>
                <w:noProof/>
                <w:sz w:val="22"/>
                <w:szCs w:val="22"/>
              </w:rPr>
              <w:t>Tiêu chí 9.2. Thư viện và các nguồn học liệu phù hợp và được cập nhật để hỗ trợ các hoạt động đào tạo và nghiên cứu.</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09" w:history="1">
            <w:r w:rsidR="000D2F1D" w:rsidRPr="000D2F1D">
              <w:rPr>
                <w:rStyle w:val="Hyperlink"/>
                <w:rFonts w:ascii="Times New Roman" w:hAnsi="Times New Roman"/>
                <w:noProof/>
                <w:sz w:val="22"/>
                <w:szCs w:val="22"/>
              </w:rPr>
              <w:t>Tiêu chí 9.3. Phòng thí nghiệm, thực hành và trang thiết bị phù hợp và được cập nhật để hỗ trợ các hoạt động đào tạo và nghiên cứu.</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_Toc157031909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162</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0" w:history="1">
            <w:r w:rsidR="000D2F1D" w:rsidRPr="000D2F1D">
              <w:rPr>
                <w:rStyle w:val="Hyperlink"/>
                <w:rFonts w:ascii="Times New Roman" w:hAnsi="Times New Roman"/>
                <w:noProof/>
                <w:sz w:val="22"/>
                <w:szCs w:val="22"/>
              </w:rPr>
              <w:t>Tiêu chí 9.4. Hệ thống công nghệ thông tin (gồm cả hạ tầng cho học tập trực tuyến) phù hợp và được cập nhật để hỗ trợ các hoạt động đào tạo và nghiên cứu.</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164</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1" w:history="1">
            <w:r w:rsidR="000D2F1D" w:rsidRPr="000D2F1D">
              <w:rPr>
                <w:rStyle w:val="Hyperlink"/>
                <w:rFonts w:ascii="Times New Roman" w:hAnsi="Times New Roman"/>
                <w:noProof/>
                <w:sz w:val="22"/>
                <w:szCs w:val="22"/>
              </w:rPr>
              <w:t>Tiêu chí 9.5. Các tiêu chuẩn về môi trường, sức khỏe, an toàn được xác định và triển khai có lưu ý đến nhu cầu đặc thù của người khuyết tật.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166</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912" w:history="1">
            <w:r w:rsidR="000D2F1D" w:rsidRPr="000D2F1D">
              <w:rPr>
                <w:rStyle w:val="Hyperlink"/>
                <w:rFonts w:ascii="Times New Roman" w:hAnsi="Times New Roman"/>
                <w:noProof/>
                <w:sz w:val="22"/>
                <w:szCs w:val="22"/>
              </w:rPr>
              <w:t>Tiêu chuẩn 10. Nâng cao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3" w:history="1">
            <w:r w:rsidR="000D2F1D" w:rsidRPr="000D2F1D">
              <w:rPr>
                <w:rStyle w:val="Hyperlink"/>
                <w:rFonts w:ascii="Times New Roman" w:hAnsi="Times New Roman"/>
                <w:noProof/>
                <w:sz w:val="22"/>
                <w:szCs w:val="22"/>
              </w:rPr>
              <w:t>Tiêu chí 10.1. Thông tin phản hồi và nhu cầu của các bên liên quan được sử dụng làm căn cứ để thiết kế và phát triển chương trình dạy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169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4" w:history="1">
            <w:r w:rsidR="000D2F1D" w:rsidRPr="000D2F1D">
              <w:rPr>
                <w:rStyle w:val="Hyperlink"/>
                <w:rFonts w:ascii="Times New Roman" w:hAnsi="Times New Roman"/>
                <w:noProof/>
                <w:sz w:val="22"/>
                <w:szCs w:val="22"/>
              </w:rPr>
              <w:t>Tiêu chí 10.2. Việc thiết kế và phát triển chương trình dạy học được thiết lập, được đánh giá và cải tiến.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178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5" w:history="1">
            <w:r w:rsidR="000D2F1D" w:rsidRPr="000D2F1D">
              <w:rPr>
                <w:rStyle w:val="Hyperlink"/>
                <w:rFonts w:ascii="Times New Roman" w:hAnsi="Times New Roman"/>
                <w:noProof/>
                <w:sz w:val="22"/>
                <w:szCs w:val="22"/>
              </w:rPr>
              <w:t>Tiêu chí 10.3. Quá trình dạy và học, việc đánh giá kết quả học tập của người học được rà soát và đánh giá thường xuyên để đảm bảo sự tương thích và phù hợp với chuẩn đầu ra</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181</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6" w:history="1">
            <w:r w:rsidR="000D2F1D" w:rsidRPr="000D2F1D">
              <w:rPr>
                <w:rStyle w:val="Hyperlink"/>
                <w:rFonts w:ascii="Times New Roman" w:hAnsi="Times New Roman"/>
                <w:noProof/>
                <w:sz w:val="22"/>
                <w:szCs w:val="22"/>
              </w:rPr>
              <w:t>Tiêu chí 10.4. Các kết quả nghiên cứu khoa học được sử dụng để cải tiến việc dạy và học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183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7" w:history="1">
            <w:r w:rsidR="000D2F1D" w:rsidRPr="000D2F1D">
              <w:rPr>
                <w:rStyle w:val="Hyperlink"/>
                <w:rFonts w:ascii="Times New Roman" w:hAnsi="Times New Roman"/>
                <w:noProof/>
                <w:sz w:val="22"/>
                <w:szCs w:val="22"/>
              </w:rPr>
              <w:t>Tiêu chí 10.5. Chất lượng các dịch vụ hỗ trợ và tiện ích (tại thư viện, phòng thí nghiệm, hệ thống công nghệ thông tin và các dịch vụ hỗ trợ khác) được đánh giá và cải tiến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186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18" w:history="1">
            <w:r w:rsidR="000D2F1D" w:rsidRPr="000D2F1D">
              <w:rPr>
                <w:rStyle w:val="Hyperlink"/>
                <w:rFonts w:ascii="Times New Roman" w:hAnsi="Times New Roman"/>
                <w:noProof/>
                <w:sz w:val="22"/>
                <w:szCs w:val="22"/>
              </w:rPr>
              <w:t>Tiêu chí 10.6. Cơ chế phản hồi của các bên liên quan có tính hệ thống, được đánh giá và cải tiến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187</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right" w:leader="dot" w:pos="9395"/>
            </w:tabs>
            <w:rPr>
              <w:rFonts w:ascii="Times New Roman" w:eastAsiaTheme="minorEastAsia" w:hAnsi="Times New Roman"/>
              <w:b w:val="0"/>
              <w:bCs w:val="0"/>
              <w:noProof/>
              <w:kern w:val="2"/>
              <w:sz w:val="22"/>
              <w:szCs w:val="22"/>
              <w14:ligatures w14:val="standardContextual"/>
            </w:rPr>
          </w:pPr>
          <w:hyperlink w:anchor="_Toc157031919" w:history="1">
            <w:r w:rsidR="000D2F1D" w:rsidRPr="000D2F1D">
              <w:rPr>
                <w:rStyle w:val="Hyperlink"/>
                <w:rFonts w:ascii="Times New Roman" w:hAnsi="Times New Roman"/>
                <w:noProof/>
                <w:sz w:val="22"/>
                <w:szCs w:val="22"/>
              </w:rPr>
              <w:t>Tiêu chuẩn 11. Kết quả đầu ra</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_Toc157031919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194</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20" w:history="1">
            <w:r w:rsidR="000D2F1D" w:rsidRPr="000D2F1D">
              <w:rPr>
                <w:rStyle w:val="Hyperlink"/>
                <w:rFonts w:ascii="Times New Roman" w:hAnsi="Times New Roman"/>
                <w:noProof/>
                <w:sz w:val="22"/>
                <w:szCs w:val="22"/>
              </w:rPr>
              <w:t>Tiêu chí 11.1. Tỉ lệ thôi học, tốt nghiệp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195</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21" w:history="1">
            <w:r w:rsidR="000D2F1D" w:rsidRPr="000D2F1D">
              <w:rPr>
                <w:rStyle w:val="Hyperlink"/>
                <w:rFonts w:ascii="Times New Roman" w:hAnsi="Times New Roman"/>
                <w:noProof/>
                <w:sz w:val="22"/>
                <w:szCs w:val="22"/>
              </w:rPr>
              <w:t>Tiêu chí 11.2. Thời gian tốt nghiệp trung bình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197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22" w:history="1">
            <w:r w:rsidR="000D2F1D" w:rsidRPr="000D2F1D">
              <w:rPr>
                <w:rStyle w:val="Hyperlink"/>
                <w:rFonts w:ascii="Times New Roman" w:hAnsi="Times New Roman"/>
                <w:noProof/>
                <w:sz w:val="22"/>
                <w:szCs w:val="22"/>
              </w:rPr>
              <w:t>Tiêu chí 11.3. Tỉ lệ có việc làm sau tốt nghiệp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200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23" w:history="1">
            <w:r w:rsidR="000D2F1D" w:rsidRPr="000D2F1D">
              <w:rPr>
                <w:rStyle w:val="Hyperlink"/>
                <w:rFonts w:ascii="Times New Roman" w:hAnsi="Times New Roman"/>
                <w:noProof/>
                <w:sz w:val="22"/>
                <w:szCs w:val="22"/>
              </w:rPr>
              <w:t>Tiêu chí 11.4. Loại hình và số lượng các hoạt động nghiên cứu của người học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202</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24" w:history="1">
            <w:r w:rsidR="000D2F1D" w:rsidRPr="000D2F1D">
              <w:rPr>
                <w:rStyle w:val="Hyperlink"/>
                <w:rFonts w:ascii="Times New Roman" w:hAnsi="Times New Roman"/>
                <w:noProof/>
                <w:sz w:val="22"/>
                <w:szCs w:val="22"/>
              </w:rPr>
              <w:t>Tiêu chí 11.5. Mức độ hài lòng của các bên liên quan được xác lập, giám sát và đối sánh để cải tiến chất lượng.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204</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left" w:pos="1560"/>
              <w:tab w:val="right" w:leader="dot" w:pos="9395"/>
            </w:tabs>
            <w:rPr>
              <w:rFonts w:ascii="Times New Roman" w:eastAsiaTheme="minorEastAsia" w:hAnsi="Times New Roman"/>
              <w:b w:val="0"/>
              <w:bCs w:val="0"/>
              <w:noProof/>
              <w:kern w:val="2"/>
              <w:sz w:val="22"/>
              <w:szCs w:val="22"/>
              <w14:ligatures w14:val="standardContextual"/>
            </w:rPr>
          </w:pPr>
          <w:hyperlink w:anchor="_Toc157031925" w:history="1">
            <w:r w:rsidR="000D2F1D" w:rsidRPr="000D2F1D">
              <w:rPr>
                <w:rStyle w:val="Hyperlink"/>
                <w:rFonts w:ascii="Times New Roman" w:hAnsi="Times New Roman"/>
                <w:noProof/>
                <w:sz w:val="22"/>
                <w:szCs w:val="22"/>
              </w:rPr>
              <w:t>PHẦN III.</w:t>
            </w:r>
            <w:r w:rsidR="000D2F1D" w:rsidRPr="000D2F1D">
              <w:rPr>
                <w:rFonts w:ascii="Times New Roman" w:eastAsiaTheme="minorEastAsia" w:hAnsi="Times New Roman"/>
                <w:b w:val="0"/>
                <w:bCs w:val="0"/>
                <w:noProof/>
                <w:kern w:val="2"/>
                <w:sz w:val="22"/>
                <w:szCs w:val="22"/>
                <w14:ligatures w14:val="standardContextual"/>
              </w:rPr>
              <w:tab/>
            </w:r>
            <w:r w:rsidR="000D2F1D" w:rsidRPr="000D2F1D">
              <w:rPr>
                <w:rStyle w:val="Hyperlink"/>
                <w:rFonts w:ascii="Times New Roman" w:hAnsi="Times New Roman"/>
                <w:noProof/>
                <w:sz w:val="22"/>
                <w:szCs w:val="22"/>
              </w:rPr>
              <w:t>KẾT LUẬN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207</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left" w:pos="1300"/>
              <w:tab w:val="right" w:leader="dot" w:pos="9395"/>
            </w:tabs>
            <w:rPr>
              <w:rFonts w:ascii="Times New Roman" w:eastAsiaTheme="minorEastAsia" w:hAnsi="Times New Roman"/>
              <w:i w:val="0"/>
              <w:iCs w:val="0"/>
              <w:noProof/>
              <w:kern w:val="2"/>
              <w:sz w:val="22"/>
              <w:szCs w:val="22"/>
              <w14:ligatures w14:val="standardContextual"/>
            </w:rPr>
          </w:pPr>
          <w:hyperlink w:anchor="_Toc157031926" w:history="1">
            <w:r w:rsidR="000D2F1D" w:rsidRPr="000D2F1D">
              <w:rPr>
                <w:rStyle w:val="Hyperlink"/>
                <w:rFonts w:ascii="Times New Roman" w:hAnsi="Times New Roman"/>
                <w:noProof/>
                <w:sz w:val="22"/>
                <w:szCs w:val="22"/>
              </w:rPr>
              <w:t>1.</w:t>
            </w:r>
            <w:r w:rsidR="000D2F1D" w:rsidRPr="000D2F1D">
              <w:rPr>
                <w:rFonts w:ascii="Times New Roman" w:eastAsiaTheme="minorEastAsia" w:hAnsi="Times New Roman"/>
                <w:i w:val="0"/>
                <w:iCs w:val="0"/>
                <w:noProof/>
                <w:kern w:val="2"/>
                <w:sz w:val="22"/>
                <w:szCs w:val="22"/>
                <w14:ligatures w14:val="standardContextual"/>
              </w:rPr>
              <w:tab/>
            </w:r>
            <w:r w:rsidR="000D2F1D" w:rsidRPr="000D2F1D">
              <w:rPr>
                <w:rStyle w:val="Hyperlink"/>
                <w:rFonts w:ascii="Times New Roman" w:hAnsi="Times New Roman"/>
                <w:noProof/>
                <w:sz w:val="22"/>
                <w:szCs w:val="22"/>
              </w:rPr>
              <w:t>Tóm tắt những điểm mạnh và những điểm cần phát huy của CTĐT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209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left" w:pos="1300"/>
              <w:tab w:val="right" w:leader="dot" w:pos="9395"/>
            </w:tabs>
            <w:rPr>
              <w:rFonts w:ascii="Times New Roman" w:eastAsiaTheme="minorEastAsia" w:hAnsi="Times New Roman"/>
              <w:i w:val="0"/>
              <w:iCs w:val="0"/>
              <w:noProof/>
              <w:kern w:val="2"/>
              <w:sz w:val="22"/>
              <w:szCs w:val="22"/>
              <w14:ligatures w14:val="standardContextual"/>
            </w:rPr>
          </w:pPr>
          <w:hyperlink w:anchor="_Toc157031927" w:history="1">
            <w:r w:rsidR="000D2F1D" w:rsidRPr="000D2F1D">
              <w:rPr>
                <w:rStyle w:val="Hyperlink"/>
                <w:rFonts w:ascii="Times New Roman" w:hAnsi="Times New Roman"/>
                <w:noProof/>
                <w:sz w:val="22"/>
                <w:szCs w:val="22"/>
              </w:rPr>
              <w:t>2.</w:t>
            </w:r>
            <w:r w:rsidR="000D2F1D" w:rsidRPr="000D2F1D">
              <w:rPr>
                <w:rFonts w:ascii="Times New Roman" w:eastAsiaTheme="minorEastAsia" w:hAnsi="Times New Roman"/>
                <w:i w:val="0"/>
                <w:iCs w:val="0"/>
                <w:noProof/>
                <w:kern w:val="2"/>
                <w:sz w:val="22"/>
                <w:szCs w:val="22"/>
                <w14:ligatures w14:val="standardContextual"/>
              </w:rPr>
              <w:tab/>
            </w:r>
            <w:r w:rsidR="000D2F1D" w:rsidRPr="000D2F1D">
              <w:rPr>
                <w:rStyle w:val="Hyperlink"/>
                <w:rFonts w:ascii="Times New Roman" w:hAnsi="Times New Roman"/>
                <w:noProof/>
                <w:sz w:val="22"/>
                <w:szCs w:val="22"/>
              </w:rPr>
              <w:t>Tóm tắt những điểm tồn tại và những vấn đề cần cải tiến chất lượng của CTĐT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216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left" w:pos="1300"/>
              <w:tab w:val="right" w:leader="dot" w:pos="9395"/>
            </w:tabs>
            <w:rPr>
              <w:rFonts w:ascii="Times New Roman" w:eastAsiaTheme="minorEastAsia" w:hAnsi="Times New Roman"/>
              <w:i w:val="0"/>
              <w:iCs w:val="0"/>
              <w:noProof/>
              <w:kern w:val="2"/>
              <w:sz w:val="22"/>
              <w:szCs w:val="22"/>
              <w14:ligatures w14:val="standardContextual"/>
            </w:rPr>
          </w:pPr>
          <w:hyperlink w:anchor="_Toc157031928" w:history="1">
            <w:r w:rsidR="000D2F1D" w:rsidRPr="000D2F1D">
              <w:rPr>
                <w:rStyle w:val="Hyperlink"/>
                <w:rFonts w:ascii="Times New Roman" w:hAnsi="Times New Roman"/>
                <w:noProof/>
                <w:sz w:val="22"/>
                <w:szCs w:val="22"/>
              </w:rPr>
              <w:t>3.</w:t>
            </w:r>
            <w:r w:rsidR="000D2F1D" w:rsidRPr="000D2F1D">
              <w:rPr>
                <w:rFonts w:ascii="Times New Roman" w:eastAsiaTheme="minorEastAsia" w:hAnsi="Times New Roman"/>
                <w:i w:val="0"/>
                <w:iCs w:val="0"/>
                <w:noProof/>
                <w:kern w:val="2"/>
                <w:sz w:val="22"/>
                <w:szCs w:val="22"/>
                <w14:ligatures w14:val="standardContextual"/>
              </w:rPr>
              <w:tab/>
            </w:r>
            <w:r w:rsidR="000D2F1D" w:rsidRPr="000D2F1D">
              <w:rPr>
                <w:rStyle w:val="Hyperlink"/>
                <w:rFonts w:ascii="Times New Roman" w:hAnsi="Times New Roman"/>
                <w:noProof/>
                <w:sz w:val="22"/>
                <w:szCs w:val="22"/>
              </w:rPr>
              <w:t>Tóm tắt các kế hoạch cải tiến chất lượng CTĐT</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220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left" w:pos="1300"/>
              <w:tab w:val="right" w:leader="dot" w:pos="9395"/>
            </w:tabs>
            <w:rPr>
              <w:rFonts w:ascii="Times New Roman" w:eastAsiaTheme="minorEastAsia" w:hAnsi="Times New Roman"/>
              <w:i w:val="0"/>
              <w:iCs w:val="0"/>
              <w:noProof/>
              <w:kern w:val="2"/>
              <w:sz w:val="22"/>
              <w:szCs w:val="22"/>
              <w14:ligatures w14:val="standardContextual"/>
            </w:rPr>
          </w:pPr>
          <w:hyperlink w:anchor="_Toc157031929" w:history="1">
            <w:r w:rsidR="000D2F1D" w:rsidRPr="000D2F1D">
              <w:rPr>
                <w:rStyle w:val="Hyperlink"/>
                <w:rFonts w:ascii="Times New Roman" w:hAnsi="Times New Roman"/>
                <w:noProof/>
                <w:sz w:val="22"/>
                <w:szCs w:val="22"/>
              </w:rPr>
              <w:t>4.</w:t>
            </w:r>
            <w:r w:rsidR="000D2F1D" w:rsidRPr="000D2F1D">
              <w:rPr>
                <w:rFonts w:ascii="Times New Roman" w:eastAsiaTheme="minorEastAsia" w:hAnsi="Times New Roman"/>
                <w:i w:val="0"/>
                <w:iCs w:val="0"/>
                <w:noProof/>
                <w:kern w:val="2"/>
                <w:sz w:val="22"/>
                <w:szCs w:val="22"/>
                <w14:ligatures w14:val="standardContextual"/>
              </w:rPr>
              <w:tab/>
            </w:r>
            <w:r w:rsidR="000D2F1D" w:rsidRPr="000D2F1D">
              <w:rPr>
                <w:rStyle w:val="Hyperlink"/>
                <w:rFonts w:ascii="Times New Roman" w:hAnsi="Times New Roman"/>
                <w:noProof/>
                <w:sz w:val="22"/>
                <w:szCs w:val="22"/>
              </w:rPr>
              <w:t>Bảng tổng hợp kết quả tự đánh giá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_Toc157031929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226</w:t>
            </w:r>
            <w:r w:rsidR="000D2F1D" w:rsidRPr="000D2F1D">
              <w:rPr>
                <w:rFonts w:ascii="Times New Roman" w:hAnsi="Times New Roman"/>
                <w:noProof/>
                <w:webHidden/>
                <w:sz w:val="22"/>
                <w:szCs w:val="22"/>
              </w:rPr>
              <w:fldChar w:fldCharType="end"/>
            </w:r>
          </w:hyperlink>
        </w:p>
        <w:p w:rsidR="000D2F1D" w:rsidRPr="000D2F1D" w:rsidRDefault="00E21693">
          <w:pPr>
            <w:pStyle w:val="TOC1"/>
            <w:tabs>
              <w:tab w:val="left" w:pos="1820"/>
              <w:tab w:val="right" w:leader="dot" w:pos="9395"/>
            </w:tabs>
            <w:rPr>
              <w:rFonts w:ascii="Times New Roman" w:eastAsiaTheme="minorEastAsia" w:hAnsi="Times New Roman"/>
              <w:b w:val="0"/>
              <w:bCs w:val="0"/>
              <w:noProof/>
              <w:kern w:val="2"/>
              <w:sz w:val="22"/>
              <w:szCs w:val="22"/>
              <w14:ligatures w14:val="standardContextual"/>
            </w:rPr>
          </w:pPr>
          <w:hyperlink w:anchor="_Toc157031930" w:history="1">
            <w:r w:rsidR="000D2F1D" w:rsidRPr="000D2F1D">
              <w:rPr>
                <w:rStyle w:val="Hyperlink"/>
                <w:rFonts w:ascii="Times New Roman" w:hAnsi="Times New Roman"/>
                <w:noProof/>
                <w:sz w:val="22"/>
                <w:szCs w:val="22"/>
              </w:rPr>
              <w:t>PHẦN IV.</w:t>
            </w:r>
            <w:r w:rsidR="000D2F1D" w:rsidRPr="000D2F1D">
              <w:rPr>
                <w:rFonts w:ascii="Times New Roman" w:eastAsiaTheme="minorEastAsia" w:hAnsi="Times New Roman"/>
                <w:b w:val="0"/>
                <w:bCs w:val="0"/>
                <w:noProof/>
                <w:kern w:val="2"/>
                <w:sz w:val="22"/>
                <w:szCs w:val="22"/>
                <w14:ligatures w14:val="standardContextual"/>
              </w:rPr>
              <w:tab/>
            </w:r>
            <w:r w:rsidR="000D2F1D" w:rsidRPr="000D2F1D">
              <w:rPr>
                <w:rStyle w:val="Hyperlink"/>
                <w:rFonts w:ascii="Times New Roman" w:hAnsi="Times New Roman"/>
                <w:noProof/>
                <w:sz w:val="22"/>
                <w:szCs w:val="22"/>
              </w:rPr>
              <w:t>PHỤ LỤC</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_Toc157031930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229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1" w:history="1">
            <w:r w:rsidR="000D2F1D" w:rsidRPr="000D2F1D">
              <w:rPr>
                <w:rStyle w:val="Hyperlink"/>
                <w:rFonts w:ascii="Times New Roman" w:hAnsi="Times New Roman"/>
                <w:noProof/>
                <w:sz w:val="22"/>
                <w:szCs w:val="22"/>
              </w:rPr>
              <w:t>I. Thông tin chung của Nhà trường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_Toc157031931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229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2" w:history="1">
            <w:r w:rsidR="000D2F1D" w:rsidRPr="000D2F1D">
              <w:rPr>
                <w:rStyle w:val="Hyperlink"/>
                <w:rFonts w:ascii="Times New Roman" w:hAnsi="Times New Roman"/>
                <w:noProof/>
                <w:sz w:val="22"/>
                <w:szCs w:val="22"/>
              </w:rPr>
              <w:t>II. Thông tin chung về cơ sở giáo dục thực hiện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_Toc157031932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229</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3" w:history="1">
            <w:r w:rsidR="000D2F1D" w:rsidRPr="000D2F1D">
              <w:rPr>
                <w:rStyle w:val="Hyperlink"/>
                <w:rFonts w:ascii="Times New Roman" w:hAnsi="Times New Roman"/>
                <w:noProof/>
                <w:sz w:val="22"/>
                <w:szCs w:val="22"/>
              </w:rPr>
              <w:t>III. Giới thiệu khái quát về đơn vị thực hiện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_Toc157031933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230</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4" w:history="1">
            <w:r w:rsidR="000D2F1D" w:rsidRPr="000D2F1D">
              <w:rPr>
                <w:rStyle w:val="Hyperlink"/>
                <w:rFonts w:ascii="Times New Roman" w:hAnsi="Times New Roman"/>
                <w:noProof/>
                <w:sz w:val="22"/>
                <w:szCs w:val="22"/>
              </w:rPr>
              <w:t>IV. Cán bộ, giảng viên, nhân viên của đơn vị thực hiện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_Toc157031934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236</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5" w:history="1">
            <w:r w:rsidR="000D2F1D" w:rsidRPr="000D2F1D">
              <w:rPr>
                <w:rStyle w:val="Hyperlink"/>
                <w:rFonts w:ascii="Times New Roman" w:hAnsi="Times New Roman"/>
                <w:noProof/>
                <w:sz w:val="22"/>
                <w:szCs w:val="22"/>
              </w:rPr>
              <w:t>V. Người học (chỉ tính số lượng người học của chương trình đào tạo)</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_Toc157031935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238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6" w:history="1">
            <w:r w:rsidR="000D2F1D" w:rsidRPr="000D2F1D">
              <w:rPr>
                <w:rStyle w:val="Hyperlink"/>
                <w:rFonts w:ascii="Times New Roman" w:hAnsi="Times New Roman"/>
                <w:noProof/>
                <w:sz w:val="22"/>
                <w:szCs w:val="22"/>
              </w:rPr>
              <w:t>VI. Nghiên cứu khoa học và chuyển giao công nghệ</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_Toc157031936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243</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7" w:history="1">
            <w:r w:rsidR="000D2F1D" w:rsidRPr="000D2F1D">
              <w:rPr>
                <w:rStyle w:val="Hyperlink"/>
                <w:rFonts w:ascii="Times New Roman" w:hAnsi="Times New Roman"/>
                <w:noProof/>
                <w:sz w:val="22"/>
                <w:szCs w:val="22"/>
              </w:rPr>
              <w:t>VII. Cơ sở vật chất, thư viện</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_Toc157031937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248</w:t>
            </w:r>
            <w:r w:rsidR="000D2F1D" w:rsidRPr="000D2F1D">
              <w:rPr>
                <w:rFonts w:ascii="Times New Roman" w:hAnsi="Times New Roman"/>
                <w:noProof/>
                <w:webHidden/>
                <w:sz w:val="22"/>
                <w:szCs w:val="22"/>
              </w:rPr>
              <w:fldChar w:fldCharType="end"/>
            </w:r>
          </w:hyperlink>
        </w:p>
        <w:p w:rsidR="000D2F1D" w:rsidRPr="000D2F1D" w:rsidRDefault="00E21693">
          <w:pPr>
            <w:pStyle w:val="TOC2"/>
            <w:tabs>
              <w:tab w:val="right" w:leader="dot" w:pos="9395"/>
            </w:tabs>
            <w:rPr>
              <w:rFonts w:ascii="Times New Roman" w:eastAsiaTheme="minorEastAsia" w:hAnsi="Times New Roman"/>
              <w:i w:val="0"/>
              <w:iCs w:val="0"/>
              <w:noProof/>
              <w:kern w:val="2"/>
              <w:sz w:val="22"/>
              <w:szCs w:val="22"/>
              <w14:ligatures w14:val="standardContextual"/>
            </w:rPr>
          </w:pPr>
          <w:hyperlink w:anchor="_Toc157031938" w:history="1">
            <w:r w:rsidR="000D2F1D" w:rsidRPr="000D2F1D">
              <w:rPr>
                <w:rStyle w:val="Hyperlink"/>
                <w:rFonts w:ascii="Times New Roman" w:hAnsi="Times New Roman"/>
                <w:noProof/>
                <w:sz w:val="22"/>
                <w:szCs w:val="22"/>
              </w:rPr>
              <w:t>VIII . Tóm tắt một số chỉ số quan trọng</w:t>
            </w:r>
            <w:r w:rsidR="000D2F1D" w:rsidRPr="000D2F1D">
              <w:rPr>
                <w:rFonts w:ascii="Times New Roman" w:hAnsi="Times New Roman"/>
                <w:noProof/>
                <w:webHidden/>
                <w:sz w:val="22"/>
                <w:szCs w:val="22"/>
              </w:rPr>
              <w:tab/>
            </w:r>
            <w:r w:rsidR="000D2F1D" w:rsidRPr="000D2F1D">
              <w:rPr>
                <w:rFonts w:ascii="Times New Roman" w:hAnsi="Times New Roman"/>
                <w:noProof/>
                <w:webHidden/>
                <w:sz w:val="22"/>
                <w:szCs w:val="22"/>
              </w:rPr>
              <w:fldChar w:fldCharType="begin"/>
            </w:r>
            <w:r w:rsidR="000D2F1D" w:rsidRPr="000D2F1D">
              <w:rPr>
                <w:rFonts w:ascii="Times New Roman" w:hAnsi="Times New Roman"/>
                <w:noProof/>
                <w:webHidden/>
                <w:sz w:val="22"/>
                <w:szCs w:val="22"/>
              </w:rPr>
              <w:instrText xml:space="preserve"> PAGEREF _Toc157031938 \h </w:instrText>
            </w:r>
            <w:r w:rsidR="000D2F1D" w:rsidRPr="000D2F1D">
              <w:rPr>
                <w:rFonts w:ascii="Times New Roman" w:hAnsi="Times New Roman"/>
                <w:noProof/>
                <w:webHidden/>
                <w:sz w:val="22"/>
                <w:szCs w:val="22"/>
              </w:rPr>
            </w:r>
            <w:r w:rsidR="000D2F1D" w:rsidRPr="000D2F1D">
              <w:rPr>
                <w:rFonts w:ascii="Times New Roman" w:hAnsi="Times New Roman"/>
                <w:noProof/>
                <w:webHidden/>
                <w:sz w:val="22"/>
                <w:szCs w:val="22"/>
              </w:rPr>
              <w:fldChar w:fldCharType="separate"/>
            </w:r>
            <w:r w:rsidR="000D2F1D" w:rsidRPr="000D2F1D">
              <w:rPr>
                <w:rFonts w:ascii="Times New Roman" w:hAnsi="Times New Roman"/>
                <w:noProof/>
                <w:webHidden/>
                <w:sz w:val="22"/>
                <w:szCs w:val="22"/>
              </w:rPr>
              <w:t>248</w:t>
            </w:r>
            <w:r w:rsidR="000D2F1D" w:rsidRPr="000D2F1D">
              <w:rPr>
                <w:rFonts w:ascii="Times New Roman" w:hAnsi="Times New Roman"/>
                <w:noProof/>
                <w:webHidden/>
                <w:sz w:val="22"/>
                <w:szCs w:val="22"/>
              </w:rPr>
              <w:fldChar w:fldCharType="end"/>
            </w:r>
          </w:hyperlink>
        </w:p>
        <w:p w:rsidR="00895832" w:rsidRDefault="000D2F1D">
          <w:r>
            <w:rPr>
              <w:rFonts w:asciiTheme="minorHAnsi" w:hAnsiTheme="minorHAnsi"/>
              <w:sz w:val="20"/>
              <w:szCs w:val="20"/>
            </w:rPr>
            <w:fldChar w:fldCharType="end"/>
          </w:r>
        </w:p>
      </w:sdtContent>
    </w:sdt>
    <w:p w:rsidR="00F23272" w:rsidRPr="00895832" w:rsidRDefault="00FA091C">
      <w:pPr>
        <w:spacing w:before="0" w:after="0" w:line="240" w:lineRule="auto"/>
        <w:ind w:firstLine="0"/>
        <w:jc w:val="left"/>
        <w:rPr>
          <w:b/>
          <w:sz w:val="24"/>
          <w:szCs w:val="24"/>
        </w:rPr>
      </w:pPr>
      <w:r w:rsidRPr="00895832">
        <w:rPr>
          <w:sz w:val="24"/>
          <w:szCs w:val="24"/>
        </w:rPr>
        <w:br w:type="page"/>
      </w:r>
    </w:p>
    <w:p w:rsidR="00F23272" w:rsidRDefault="00FA091C" w:rsidP="000D2F1D">
      <w:pPr>
        <w:pStyle w:val="Phn"/>
      </w:pPr>
      <w:bookmarkStart w:id="5" w:name="_Toc157000566"/>
      <w:bookmarkStart w:id="6" w:name="_Toc157030542"/>
      <w:bookmarkStart w:id="7" w:name="_Toc157031857"/>
      <w:r w:rsidRPr="008676E7">
        <w:lastRenderedPageBreak/>
        <w:t>DANH MỤC BẢNG BIỂU</w:t>
      </w:r>
      <w:bookmarkEnd w:id="5"/>
      <w:bookmarkEnd w:id="6"/>
      <w:bookmarkEnd w:id="7"/>
    </w:p>
    <w:p w:rsidR="00895832" w:rsidRPr="00895832" w:rsidRDefault="008676E7"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r w:rsidRPr="00895832">
        <w:rPr>
          <w:sz w:val="24"/>
          <w:szCs w:val="24"/>
        </w:rPr>
        <w:fldChar w:fldCharType="begin"/>
      </w:r>
      <w:r w:rsidRPr="00895832">
        <w:rPr>
          <w:sz w:val="24"/>
          <w:szCs w:val="24"/>
        </w:rPr>
        <w:instrText xml:space="preserve"> TOC \h \z \c "Bảng " </w:instrText>
      </w:r>
      <w:r w:rsidRPr="00895832">
        <w:rPr>
          <w:sz w:val="24"/>
          <w:szCs w:val="24"/>
        </w:rPr>
        <w:fldChar w:fldCharType="separate"/>
      </w:r>
      <w:hyperlink w:anchor="_Toc157031067" w:history="1">
        <w:r w:rsidR="00895832" w:rsidRPr="00895832">
          <w:rPr>
            <w:rStyle w:val="Hyperlink"/>
            <w:noProof/>
            <w:sz w:val="24"/>
            <w:szCs w:val="24"/>
          </w:rPr>
          <w:t>Bảng  1.1</w:t>
        </w:r>
        <w:r w:rsidR="00895832" w:rsidRPr="00895832">
          <w:rPr>
            <w:rStyle w:val="Hyperlink"/>
            <w:noProof/>
            <w:sz w:val="24"/>
            <w:szCs w:val="24"/>
            <w:lang w:val="vi-VN"/>
          </w:rPr>
          <w:t>.</w:t>
        </w:r>
        <w:r w:rsidR="00895832" w:rsidRPr="00895832">
          <w:rPr>
            <w:rStyle w:val="Hyperlink"/>
            <w:noProof/>
            <w:sz w:val="24"/>
            <w:szCs w:val="24"/>
          </w:rPr>
          <w:t xml:space="preserve"> Chuẩn đầu ra CTĐT ngành Logistics và quản lý chuỗi cung ứng</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_Toc157031067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29</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68" w:history="1">
        <w:r w:rsidR="00895832" w:rsidRPr="00895832">
          <w:rPr>
            <w:rStyle w:val="Hyperlink"/>
            <w:noProof/>
            <w:sz w:val="24"/>
            <w:szCs w:val="24"/>
          </w:rPr>
          <w:t>Bảng  1.2</w:t>
        </w:r>
        <w:r w:rsidR="00895832" w:rsidRPr="00895832">
          <w:rPr>
            <w:rStyle w:val="Hyperlink"/>
            <w:noProof/>
            <w:sz w:val="24"/>
            <w:szCs w:val="24"/>
            <w:lang w:val="vi-VN"/>
          </w:rPr>
          <w:t xml:space="preserve">. </w:t>
        </w:r>
        <w:r w:rsidR="00895832" w:rsidRPr="00895832">
          <w:rPr>
            <w:rStyle w:val="Hyperlink"/>
            <w:noProof/>
            <w:sz w:val="24"/>
            <w:szCs w:val="24"/>
          </w:rPr>
          <w:t>Chuẩn đầu ra học phần phân tích và quản lý dự án trong ĐCCT của môn học</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_Toc157031068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31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69" w:history="1">
        <w:r w:rsidR="00895832" w:rsidRPr="00895832">
          <w:rPr>
            <w:rStyle w:val="Hyperlink"/>
            <w:noProof/>
            <w:sz w:val="24"/>
            <w:szCs w:val="24"/>
          </w:rPr>
          <w:t>Bảng  3.1</w:t>
        </w:r>
        <w:r w:rsidR="00895832" w:rsidRPr="00895832">
          <w:rPr>
            <w:rStyle w:val="Hyperlink"/>
            <w:noProof/>
            <w:sz w:val="24"/>
            <w:szCs w:val="24"/>
            <w:lang w:val="vi-VN"/>
          </w:rPr>
          <w:t>. Bảng tổng hợp CĐR với thiết kế của các khối kiến thức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_Toc157031069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50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0" w:history="1">
        <w:r w:rsidR="00895832" w:rsidRPr="00895832">
          <w:rPr>
            <w:rStyle w:val="Hyperlink"/>
            <w:noProof/>
            <w:sz w:val="24"/>
            <w:szCs w:val="24"/>
          </w:rPr>
          <w:t>Bảng  3.2</w:t>
        </w:r>
        <w:r w:rsidR="00895832" w:rsidRPr="00895832">
          <w:rPr>
            <w:rStyle w:val="Hyperlink"/>
            <w:noProof/>
            <w:sz w:val="24"/>
            <w:szCs w:val="24"/>
            <w:lang w:val="vi-VN"/>
          </w:rPr>
          <w:t>. Cấu trúc khối kiến thức trong chương trình đào tạo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58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1" w:history="1">
        <w:r w:rsidR="00895832" w:rsidRPr="00895832">
          <w:rPr>
            <w:rStyle w:val="Hyperlink"/>
            <w:noProof/>
            <w:sz w:val="24"/>
            <w:szCs w:val="24"/>
          </w:rPr>
          <w:t>Bảng  3.3</w:t>
        </w:r>
        <w:r w:rsidR="00895832" w:rsidRPr="00895832">
          <w:rPr>
            <w:rStyle w:val="Hyperlink"/>
            <w:noProof/>
            <w:sz w:val="24"/>
            <w:szCs w:val="24"/>
            <w:lang w:val="vi-VN"/>
          </w:rPr>
          <w:t>. So sánh tổng quan chương trình đào tạo</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60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2" w:history="1">
        <w:r w:rsidR="00895832" w:rsidRPr="00895832">
          <w:rPr>
            <w:rStyle w:val="Hyperlink"/>
            <w:noProof/>
            <w:sz w:val="24"/>
            <w:szCs w:val="24"/>
          </w:rPr>
          <w:t>Bảng  3.4</w:t>
        </w:r>
        <w:r w:rsidR="00895832" w:rsidRPr="00895832">
          <w:rPr>
            <w:rStyle w:val="Hyperlink"/>
            <w:noProof/>
            <w:sz w:val="24"/>
            <w:szCs w:val="24"/>
            <w:lang w:val="vi-VN"/>
          </w:rPr>
          <w:t>. So sánh chi tiết các học phần dùng trong chương trình đào tạo</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61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3" w:history="1">
        <w:r w:rsidR="00895832" w:rsidRPr="00895832">
          <w:rPr>
            <w:rStyle w:val="Hyperlink"/>
            <w:noProof/>
            <w:sz w:val="24"/>
            <w:szCs w:val="24"/>
          </w:rPr>
          <w:t>Bảng  5.1 Bảng tổng hợp CĐR và các phương pháp kiểm tra đánh giá tương ứn</w:t>
        </w:r>
        <w:r w:rsidR="00895832" w:rsidRPr="00895832">
          <w:rPr>
            <w:rStyle w:val="Hyperlink"/>
            <w:noProof/>
            <w:sz w:val="24"/>
            <w:szCs w:val="24"/>
            <w:lang w:val="vi-VN"/>
          </w:rPr>
          <w:t>g</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76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4" w:history="1">
        <w:r w:rsidR="00895832" w:rsidRPr="00895832">
          <w:rPr>
            <w:rStyle w:val="Hyperlink"/>
            <w:noProof/>
            <w:sz w:val="24"/>
            <w:szCs w:val="24"/>
          </w:rPr>
          <w:t>Bảng  6.1</w:t>
        </w:r>
        <w:r w:rsidR="00895832" w:rsidRPr="00895832">
          <w:rPr>
            <w:rStyle w:val="Hyperlink"/>
            <w:noProof/>
            <w:sz w:val="24"/>
            <w:szCs w:val="24"/>
            <w:lang w:val="vi-VN"/>
          </w:rPr>
          <w:t>. Thông tin về giảng viên cơ hữu đáp ứng điều kiện mở ngành</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5" w:history="1">
        <w:r w:rsidR="00895832" w:rsidRPr="00895832">
          <w:rPr>
            <w:rStyle w:val="Hyperlink"/>
            <w:noProof/>
            <w:sz w:val="24"/>
            <w:szCs w:val="24"/>
          </w:rPr>
          <w:t>Bảng 6.2</w:t>
        </w:r>
        <w:r w:rsidR="00895832" w:rsidRPr="00895832">
          <w:rPr>
            <w:rStyle w:val="Hyperlink"/>
            <w:noProof/>
            <w:sz w:val="24"/>
            <w:szCs w:val="24"/>
            <w:lang w:val="vi-VN"/>
          </w:rPr>
          <w:t>. Bảng thống kê GV của Khoa QLCN&amp;NL</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6" w:history="1">
        <w:r w:rsidR="00895832" w:rsidRPr="00895832">
          <w:rPr>
            <w:rStyle w:val="Hyperlink"/>
            <w:noProof/>
            <w:sz w:val="24"/>
            <w:szCs w:val="24"/>
          </w:rPr>
          <w:t>Bảng 6.3</w:t>
        </w:r>
        <w:r w:rsidR="00895832" w:rsidRPr="00895832">
          <w:rPr>
            <w:rStyle w:val="Hyperlink"/>
            <w:noProof/>
            <w:sz w:val="24"/>
            <w:szCs w:val="24"/>
            <w:lang w:val="vi-VN"/>
          </w:rPr>
          <w:t>. Thống kê GV thuộc Bộ môn QLCN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7" w:history="1">
        <w:r w:rsidR="00895832" w:rsidRPr="00895832">
          <w:rPr>
            <w:rStyle w:val="Hyperlink"/>
            <w:noProof/>
            <w:sz w:val="24"/>
            <w:szCs w:val="24"/>
          </w:rPr>
          <w:t>Bảng  6.4</w:t>
        </w:r>
        <w:r w:rsidR="00895832" w:rsidRPr="00895832">
          <w:rPr>
            <w:rStyle w:val="Hyperlink"/>
            <w:noProof/>
            <w:sz w:val="24"/>
            <w:szCs w:val="24"/>
            <w:lang w:val="vi-VN"/>
          </w:rPr>
          <w:t>. Khung định mức chuẩn giảng dạy các nhiệm vụ của giảng viên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8" w:history="1">
        <w:r w:rsidR="00895832" w:rsidRPr="00895832">
          <w:rPr>
            <w:rStyle w:val="Hyperlink"/>
            <w:noProof/>
            <w:sz w:val="24"/>
            <w:szCs w:val="24"/>
          </w:rPr>
          <w:t>Bảng  6.5</w:t>
        </w:r>
        <w:r w:rsidR="00895832" w:rsidRPr="00895832">
          <w:rPr>
            <w:rStyle w:val="Hyperlink"/>
            <w:noProof/>
            <w:sz w:val="24"/>
            <w:szCs w:val="24"/>
            <w:lang w:val="vi-VN"/>
          </w:rPr>
          <w:t>. Khung định mức chuẩn giảng dạy các nhiệm vụ của giảng viên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79" w:history="1">
        <w:r w:rsidR="00895832" w:rsidRPr="00895832">
          <w:rPr>
            <w:rStyle w:val="Hyperlink"/>
            <w:noProof/>
            <w:sz w:val="24"/>
            <w:szCs w:val="24"/>
          </w:rPr>
          <w:t>Bảng  6.6</w:t>
        </w:r>
        <w:r w:rsidR="00895832" w:rsidRPr="00895832">
          <w:rPr>
            <w:rStyle w:val="Hyperlink"/>
            <w:noProof/>
            <w:sz w:val="24"/>
            <w:szCs w:val="24"/>
            <w:lang w:val="vi-VN"/>
          </w:rPr>
          <w:t>. Quy định định mức tối thiểu đối với giảng viên được bổ nhiệm chức vụ</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_Toc157031079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0" w:history="1">
        <w:r w:rsidR="00895832" w:rsidRPr="00895832">
          <w:rPr>
            <w:rStyle w:val="Hyperlink"/>
            <w:noProof/>
            <w:sz w:val="24"/>
            <w:szCs w:val="24"/>
          </w:rPr>
          <w:t>Bảng  6.7</w:t>
        </w:r>
        <w:r w:rsidR="00895832" w:rsidRPr="00895832">
          <w:rPr>
            <w:rStyle w:val="Hyperlink"/>
            <w:noProof/>
            <w:sz w:val="24"/>
            <w:szCs w:val="24"/>
            <w:lang w:val="vi-VN"/>
          </w:rPr>
          <w:t>. Hệ số quy đổi giữa các bậc đào tạo</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97</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1" w:history="1">
        <w:r w:rsidR="00895832" w:rsidRPr="00895832">
          <w:rPr>
            <w:rStyle w:val="Hyperlink"/>
            <w:noProof/>
            <w:sz w:val="24"/>
            <w:szCs w:val="24"/>
          </w:rPr>
          <w:t>Bảng  6.8</w:t>
        </w:r>
        <w:r w:rsidR="00895832" w:rsidRPr="00895832">
          <w:rPr>
            <w:rStyle w:val="Hyperlink"/>
            <w:noProof/>
            <w:sz w:val="24"/>
            <w:szCs w:val="24"/>
            <w:lang w:val="vi-VN"/>
          </w:rPr>
          <w:t>. Bảng quy đổi hệ số theo sĩ số cho tiết lý thuyết</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97</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2" w:history="1">
        <w:r w:rsidR="00895832" w:rsidRPr="00895832">
          <w:rPr>
            <w:rStyle w:val="Hyperlink"/>
            <w:noProof/>
            <w:sz w:val="24"/>
            <w:szCs w:val="24"/>
          </w:rPr>
          <w:t>Bảng  6.9</w:t>
        </w:r>
        <w:r w:rsidR="00895832" w:rsidRPr="00895832">
          <w:rPr>
            <w:rStyle w:val="Hyperlink"/>
            <w:noProof/>
            <w:sz w:val="24"/>
            <w:szCs w:val="24"/>
            <w:lang w:val="vi-VN"/>
          </w:rPr>
          <w:t>. FTEs giảng viên tham gia đào tạo ngành Logistics năm học 2018-2019</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3" w:history="1">
        <w:r w:rsidR="00895832" w:rsidRPr="00895832">
          <w:rPr>
            <w:rStyle w:val="Hyperlink"/>
            <w:noProof/>
            <w:sz w:val="24"/>
            <w:szCs w:val="24"/>
          </w:rPr>
          <w:t>Bảng  6.10</w:t>
        </w:r>
        <w:r w:rsidR="00895832" w:rsidRPr="00895832">
          <w:rPr>
            <w:rStyle w:val="Hyperlink"/>
            <w:noProof/>
            <w:sz w:val="24"/>
            <w:szCs w:val="24"/>
            <w:lang w:val="vi-VN"/>
          </w:rPr>
          <w:t>.FTEs giảng viên tham gia đào tạo ngành Logistics năm học 2019-2020</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99</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4" w:history="1">
        <w:r w:rsidR="00895832" w:rsidRPr="00895832">
          <w:rPr>
            <w:rStyle w:val="Hyperlink"/>
            <w:noProof/>
            <w:sz w:val="24"/>
            <w:szCs w:val="24"/>
          </w:rPr>
          <w:t>Bảng  6.11</w:t>
        </w:r>
        <w:r w:rsidR="00895832" w:rsidRPr="00895832">
          <w:rPr>
            <w:rStyle w:val="Hyperlink"/>
            <w:noProof/>
            <w:sz w:val="24"/>
            <w:szCs w:val="24"/>
            <w:lang w:val="vi-VN"/>
          </w:rPr>
          <w:t>. FTEs giảng viên tham gia đào tạo ngành Logistics năm học 2020-2021</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100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5" w:history="1">
        <w:r w:rsidR="00895832" w:rsidRPr="00895832">
          <w:rPr>
            <w:rStyle w:val="Hyperlink"/>
            <w:noProof/>
            <w:sz w:val="24"/>
            <w:szCs w:val="24"/>
          </w:rPr>
          <w:t>Bảng  6.12</w:t>
        </w:r>
        <w:r w:rsidR="00895832" w:rsidRPr="00895832">
          <w:rPr>
            <w:rStyle w:val="Hyperlink"/>
            <w:noProof/>
            <w:sz w:val="24"/>
            <w:szCs w:val="24"/>
            <w:lang w:val="vi-VN"/>
          </w:rPr>
          <w:t>. Tổng hợp FTEs giảng viên tham gia đào tạo ngành Logistics năm học 2021-2022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101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6" w:history="1">
        <w:r w:rsidR="00895832" w:rsidRPr="00895832">
          <w:rPr>
            <w:rStyle w:val="Hyperlink"/>
            <w:noProof/>
            <w:sz w:val="24"/>
            <w:szCs w:val="24"/>
          </w:rPr>
          <w:t>Bảng  6.13</w:t>
        </w:r>
        <w:r w:rsidR="00895832" w:rsidRPr="00895832">
          <w:rPr>
            <w:rStyle w:val="Hyperlink"/>
            <w:noProof/>
            <w:sz w:val="24"/>
            <w:szCs w:val="24"/>
            <w:lang w:val="vi-VN"/>
          </w:rPr>
          <w:t>. Tổng hợp FTEs giảng viên tham gia đào tạo ngành Logistics năm học 2022-2023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102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7" w:history="1">
        <w:r w:rsidR="00895832" w:rsidRPr="00895832">
          <w:rPr>
            <w:rStyle w:val="Hyperlink"/>
            <w:noProof/>
            <w:sz w:val="24"/>
            <w:szCs w:val="24"/>
          </w:rPr>
          <w:t>Bảng  6.14</w:t>
        </w:r>
        <w:r w:rsidR="00895832" w:rsidRPr="00895832">
          <w:rPr>
            <w:rStyle w:val="Hyperlink"/>
            <w:noProof/>
            <w:sz w:val="24"/>
            <w:szCs w:val="24"/>
            <w:lang w:val="vi-VN"/>
          </w:rPr>
          <w:t>. FTEs sinh viên ngành Logistics các năm học từ 2020 đến 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104</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8" w:history="1">
        <w:r w:rsidR="00895832" w:rsidRPr="00895832">
          <w:rPr>
            <w:rStyle w:val="Hyperlink"/>
            <w:noProof/>
            <w:sz w:val="24"/>
            <w:szCs w:val="24"/>
          </w:rPr>
          <w:t>Bảng  6.15</w:t>
        </w:r>
        <w:r w:rsidR="00895832" w:rsidRPr="00895832">
          <w:rPr>
            <w:rStyle w:val="Hyperlink"/>
            <w:noProof/>
            <w:sz w:val="24"/>
            <w:szCs w:val="24"/>
            <w:lang w:val="vi-VN"/>
          </w:rPr>
          <w:t>. Tỷ lệ SV/GV của ngành Logistics năm học 2020-2021</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105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89" w:history="1">
        <w:r w:rsidR="00895832" w:rsidRPr="00895832">
          <w:rPr>
            <w:rStyle w:val="Hyperlink"/>
            <w:noProof/>
            <w:sz w:val="24"/>
            <w:szCs w:val="24"/>
          </w:rPr>
          <w:t>Bảng  6.16</w:t>
        </w:r>
        <w:r w:rsidR="00895832" w:rsidRPr="00895832">
          <w:rPr>
            <w:rStyle w:val="Hyperlink"/>
            <w:noProof/>
            <w:sz w:val="24"/>
            <w:szCs w:val="24"/>
            <w:lang w:val="vi-VN"/>
          </w:rPr>
          <w:t>. Khối lượng và chất lượng giảng dạy của giảng viên CTĐT năm học 2018-2019</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_Toc157031089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0" w:history="1">
        <w:r w:rsidR="00895832" w:rsidRPr="00895832">
          <w:rPr>
            <w:rStyle w:val="Hyperlink"/>
            <w:noProof/>
            <w:sz w:val="24"/>
            <w:szCs w:val="24"/>
          </w:rPr>
          <w:t>Bảng  6.17</w:t>
        </w:r>
        <w:r w:rsidR="00895832" w:rsidRPr="00895832">
          <w:rPr>
            <w:rStyle w:val="Hyperlink"/>
            <w:noProof/>
            <w:sz w:val="24"/>
            <w:szCs w:val="24"/>
            <w:lang w:val="vi-VN"/>
          </w:rPr>
          <w:t>. Khối lượng và chất lượng giảng dạy của giảng viên CTĐT năm học 2019-2020</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1" w:history="1">
        <w:r w:rsidR="00895832" w:rsidRPr="00895832">
          <w:rPr>
            <w:rStyle w:val="Hyperlink"/>
            <w:noProof/>
            <w:sz w:val="24"/>
            <w:szCs w:val="24"/>
          </w:rPr>
          <w:t>Bảng  6.18</w:t>
        </w:r>
        <w:r w:rsidR="00895832" w:rsidRPr="00895832">
          <w:rPr>
            <w:rStyle w:val="Hyperlink"/>
            <w:noProof/>
            <w:sz w:val="24"/>
            <w:szCs w:val="24"/>
            <w:lang w:val="vi-VN"/>
          </w:rPr>
          <w:t xml:space="preserve">. </w:t>
        </w:r>
        <w:r w:rsidR="00895832" w:rsidRPr="00895832">
          <w:rPr>
            <w:rStyle w:val="Hyperlink"/>
            <w:noProof/>
            <w:sz w:val="24"/>
            <w:szCs w:val="24"/>
          </w:rPr>
          <w:t>Khối lượng và chất lượng giảng dạy của giảng viên CTĐT năm học 2020-2021</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2" w:history="1">
        <w:r w:rsidR="00895832" w:rsidRPr="00895832">
          <w:rPr>
            <w:rStyle w:val="Hyperlink"/>
            <w:noProof/>
            <w:sz w:val="24"/>
            <w:szCs w:val="24"/>
          </w:rPr>
          <w:t>Bảng  6.19</w:t>
        </w:r>
        <w:r w:rsidR="00895832" w:rsidRPr="00895832">
          <w:rPr>
            <w:rStyle w:val="Hyperlink"/>
            <w:noProof/>
            <w:sz w:val="24"/>
            <w:szCs w:val="24"/>
            <w:lang w:val="vi-VN"/>
          </w:rPr>
          <w:t>. Tổng hợp FTEs giảng viên tham gia đào tạo ngành Logistics năm học 2021-2022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113</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3" w:history="1">
        <w:r w:rsidR="00895832" w:rsidRPr="00895832">
          <w:rPr>
            <w:rStyle w:val="Hyperlink"/>
            <w:noProof/>
            <w:sz w:val="24"/>
            <w:szCs w:val="24"/>
          </w:rPr>
          <w:t>Bảng  6.20</w:t>
        </w:r>
        <w:r w:rsidR="00895832" w:rsidRPr="00895832">
          <w:rPr>
            <w:rStyle w:val="Hyperlink"/>
            <w:noProof/>
            <w:sz w:val="24"/>
            <w:szCs w:val="24"/>
            <w:lang w:val="vi-VN"/>
          </w:rPr>
          <w:t>. Tổng hợp FTEs giảng viên tham gia đào tạo ngành Logistics năm học 2022-2023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114</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4" w:history="1">
        <w:r w:rsidR="00895832" w:rsidRPr="00895832">
          <w:rPr>
            <w:rStyle w:val="Hyperlink"/>
            <w:noProof/>
            <w:sz w:val="24"/>
            <w:szCs w:val="24"/>
          </w:rPr>
          <w:t>Bảng  6.21</w:t>
        </w:r>
        <w:r w:rsidR="00895832" w:rsidRPr="00895832">
          <w:rPr>
            <w:rStyle w:val="Hyperlink"/>
            <w:noProof/>
            <w:sz w:val="24"/>
            <w:szCs w:val="24"/>
            <w:lang w:val="vi-VN"/>
          </w:rPr>
          <w:t>. Khối lượng NCKH của giảng viên CTĐT năm học 2018-2019</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5" w:history="1">
        <w:r w:rsidR="00895832" w:rsidRPr="00895832">
          <w:rPr>
            <w:rStyle w:val="Hyperlink"/>
            <w:noProof/>
            <w:sz w:val="24"/>
            <w:szCs w:val="24"/>
          </w:rPr>
          <w:t>Bảng  6.22</w:t>
        </w:r>
        <w:r w:rsidR="00895832" w:rsidRPr="00895832">
          <w:rPr>
            <w:rStyle w:val="Hyperlink"/>
            <w:noProof/>
            <w:sz w:val="24"/>
            <w:szCs w:val="24"/>
            <w:lang w:val="vi-VN"/>
          </w:rPr>
          <w:t>. Khối lượng NCKH của giảng viên CTĐT năm học 2019-2020</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6" w:history="1">
        <w:r w:rsidR="00895832" w:rsidRPr="00895832">
          <w:rPr>
            <w:rStyle w:val="Hyperlink"/>
            <w:noProof/>
            <w:sz w:val="24"/>
            <w:szCs w:val="24"/>
          </w:rPr>
          <w:t>Bảng  6.23</w:t>
        </w:r>
        <w:r w:rsidR="00895832" w:rsidRPr="00895832">
          <w:rPr>
            <w:rStyle w:val="Hyperlink"/>
            <w:noProof/>
            <w:sz w:val="24"/>
            <w:szCs w:val="24"/>
            <w:lang w:val="vi-VN"/>
          </w:rPr>
          <w:t>. Khối lượng NCKH của giảng viên CTĐT năm học 2020-2021</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117</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7" w:history="1">
        <w:r w:rsidR="00895832" w:rsidRPr="00895832">
          <w:rPr>
            <w:rStyle w:val="Hyperlink"/>
            <w:noProof/>
            <w:sz w:val="24"/>
            <w:szCs w:val="24"/>
          </w:rPr>
          <w:t>Bảng  6.24</w:t>
        </w:r>
        <w:r w:rsidR="00895832" w:rsidRPr="00895832">
          <w:rPr>
            <w:rStyle w:val="Hyperlink"/>
            <w:noProof/>
            <w:sz w:val="24"/>
            <w:szCs w:val="24"/>
            <w:lang w:val="vi-VN"/>
          </w:rPr>
          <w:t>. Khối lượng NCKH của giảng viên CTĐT năm học 2021-2022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8" w:history="1">
        <w:r w:rsidR="00895832" w:rsidRPr="00895832">
          <w:rPr>
            <w:rStyle w:val="Hyperlink"/>
            <w:noProof/>
            <w:sz w:val="24"/>
            <w:szCs w:val="24"/>
          </w:rPr>
          <w:t>Bảng  6.25</w:t>
        </w:r>
        <w:r w:rsidR="00895832" w:rsidRPr="00895832">
          <w:rPr>
            <w:rStyle w:val="Hyperlink"/>
            <w:noProof/>
            <w:sz w:val="24"/>
            <w:szCs w:val="24"/>
            <w:lang w:val="vi-VN"/>
          </w:rPr>
          <w:t>. Khối lượng NCKH của giảng viên CTĐT năm học 2022-2023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119</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099" w:history="1">
        <w:r w:rsidR="00895832" w:rsidRPr="00895832">
          <w:rPr>
            <w:rStyle w:val="Hyperlink"/>
            <w:noProof/>
            <w:sz w:val="24"/>
            <w:szCs w:val="24"/>
          </w:rPr>
          <w:t>Bảng  6.26</w:t>
        </w:r>
        <w:r w:rsidR="00895832" w:rsidRPr="00895832">
          <w:rPr>
            <w:rStyle w:val="Hyperlink"/>
            <w:noProof/>
            <w:sz w:val="24"/>
            <w:szCs w:val="24"/>
            <w:lang w:val="vi-VN"/>
          </w:rPr>
          <w:t>. Thống kê hoạt động đào tạo, bồi dưỡng đội ngũ GV của Khoa 2018-2023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_Toc157031099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0" w:history="1">
        <w:r w:rsidR="00895832" w:rsidRPr="00895832">
          <w:rPr>
            <w:rStyle w:val="Hyperlink"/>
            <w:noProof/>
            <w:sz w:val="24"/>
            <w:szCs w:val="24"/>
          </w:rPr>
          <w:t>Bảng  6.27</w:t>
        </w:r>
        <w:r w:rsidR="00895832" w:rsidRPr="00895832">
          <w:rPr>
            <w:rStyle w:val="Hyperlink"/>
            <w:noProof/>
            <w:sz w:val="24"/>
            <w:szCs w:val="24"/>
            <w:lang w:val="vi-VN"/>
          </w:rPr>
          <w:t>. Các khóa đào tạo về ĐBCL viên chức nhà trường tham gia</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1" w:history="1">
        <w:r w:rsidR="00895832" w:rsidRPr="00895832">
          <w:rPr>
            <w:rStyle w:val="Hyperlink"/>
            <w:noProof/>
            <w:sz w:val="24"/>
            <w:szCs w:val="24"/>
          </w:rPr>
          <w:t>Bảng  6.28</w:t>
        </w:r>
        <w:r w:rsidR="00895832" w:rsidRPr="00895832">
          <w:rPr>
            <w:rStyle w:val="Hyperlink"/>
            <w:noProof/>
            <w:sz w:val="24"/>
            <w:szCs w:val="24"/>
            <w:lang w:val="vi-VN"/>
          </w:rPr>
          <w:t>. Thống kê kế hoạch kinh phí hàng năm cho hoạt động đào tạo, bồi dưỡng đội ngũ giảng viên của Nhà trường</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123</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2" w:history="1">
        <w:r w:rsidR="00895832" w:rsidRPr="00895832">
          <w:rPr>
            <w:rStyle w:val="Hyperlink"/>
            <w:noProof/>
            <w:sz w:val="24"/>
            <w:szCs w:val="24"/>
          </w:rPr>
          <w:t>Bảng  6.29</w:t>
        </w:r>
        <w:r w:rsidR="00895832" w:rsidRPr="00895832">
          <w:rPr>
            <w:rStyle w:val="Hyperlink"/>
            <w:noProof/>
            <w:sz w:val="24"/>
            <w:szCs w:val="24"/>
            <w:lang w:val="vi-VN"/>
          </w:rPr>
          <w:t>. Thống kê số giảng viên của Khoa được khen thưởng các cấp</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3" w:history="1">
        <w:r w:rsidR="00895832" w:rsidRPr="00895832">
          <w:rPr>
            <w:rStyle w:val="Hyperlink"/>
            <w:noProof/>
            <w:sz w:val="24"/>
            <w:szCs w:val="24"/>
          </w:rPr>
          <w:t>Bảng  6.30</w:t>
        </w:r>
        <w:r w:rsidR="00895832" w:rsidRPr="00895832">
          <w:rPr>
            <w:rStyle w:val="Hyperlink"/>
            <w:noProof/>
            <w:sz w:val="24"/>
            <w:szCs w:val="24"/>
            <w:lang w:val="vi-VN"/>
          </w:rPr>
          <w:t>. Thống kê phân loại đánh giá viên chức của Khoa giai đoạn 2018-2023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4" w:history="1">
        <w:r w:rsidR="00895832" w:rsidRPr="00895832">
          <w:rPr>
            <w:rStyle w:val="Hyperlink"/>
            <w:noProof/>
            <w:sz w:val="24"/>
            <w:szCs w:val="24"/>
          </w:rPr>
          <w:t>Bảng  6.31</w:t>
        </w:r>
        <w:r w:rsidR="00895832" w:rsidRPr="00895832">
          <w:rPr>
            <w:rStyle w:val="Hyperlink"/>
            <w:noProof/>
            <w:sz w:val="24"/>
            <w:szCs w:val="24"/>
            <w:lang w:val="vi-VN"/>
          </w:rPr>
          <w:t xml:space="preserve">. </w:t>
        </w:r>
        <w:r w:rsidR="00895832" w:rsidRPr="00895832">
          <w:rPr>
            <w:rStyle w:val="Hyperlink"/>
            <w:noProof/>
            <w:sz w:val="24"/>
            <w:szCs w:val="24"/>
          </w:rPr>
          <w:t>Bảng so sánh khối lượng NCKH giai đoạn 2018-2023 của Khoa QLCN&amp;NL</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128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5" w:history="1">
        <w:r w:rsidR="00895832" w:rsidRPr="00895832">
          <w:rPr>
            <w:rStyle w:val="Hyperlink"/>
            <w:noProof/>
            <w:sz w:val="24"/>
            <w:szCs w:val="24"/>
          </w:rPr>
          <w:t>Bảng  7.1</w:t>
        </w:r>
        <w:r w:rsidR="00895832" w:rsidRPr="00895832">
          <w:rPr>
            <w:rStyle w:val="Hyperlink"/>
            <w:noProof/>
            <w:sz w:val="24"/>
            <w:szCs w:val="24"/>
            <w:lang w:val="vi-VN"/>
          </w:rPr>
          <w:t>. Thống kê trình độ cán bộ nhân viên các phòng ban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132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6" w:history="1">
        <w:r w:rsidR="00895832" w:rsidRPr="00895832">
          <w:rPr>
            <w:rStyle w:val="Hyperlink"/>
            <w:noProof/>
            <w:sz w:val="24"/>
            <w:szCs w:val="24"/>
          </w:rPr>
          <w:t>Bảng  7.2</w:t>
        </w:r>
        <w:r w:rsidR="00895832" w:rsidRPr="00895832">
          <w:rPr>
            <w:rStyle w:val="Hyperlink"/>
            <w:noProof/>
            <w:sz w:val="24"/>
            <w:szCs w:val="24"/>
            <w:lang w:val="vi-VN"/>
          </w:rPr>
          <w:t>. Bảng đánh quá trình thực hiện nhiệm vụ của nhân viên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135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7" w:history="1">
        <w:r w:rsidR="00895832" w:rsidRPr="00895832">
          <w:rPr>
            <w:rStyle w:val="Hyperlink"/>
            <w:noProof/>
            <w:sz w:val="24"/>
            <w:szCs w:val="24"/>
          </w:rPr>
          <w:t>Bảng  8.1</w:t>
        </w:r>
        <w:r w:rsidR="00895832" w:rsidRPr="00895832">
          <w:rPr>
            <w:rStyle w:val="Hyperlink"/>
            <w:noProof/>
            <w:sz w:val="24"/>
            <w:szCs w:val="24"/>
            <w:lang w:val="vi-VN"/>
          </w:rPr>
          <w:t>. Thống kê tuyển sinh trong những năm gần đây (hệ chính quy)</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142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8" w:history="1">
        <w:r w:rsidR="00895832" w:rsidRPr="00895832">
          <w:rPr>
            <w:rStyle w:val="Hyperlink"/>
            <w:noProof/>
            <w:sz w:val="24"/>
            <w:szCs w:val="24"/>
          </w:rPr>
          <w:t>Bảng  8.2</w:t>
        </w:r>
        <w:r w:rsidR="00895832" w:rsidRPr="00895832">
          <w:rPr>
            <w:rStyle w:val="Hyperlink"/>
            <w:noProof/>
            <w:sz w:val="24"/>
            <w:szCs w:val="24"/>
            <w:lang w:val="vi-VN"/>
          </w:rPr>
          <w:t>. Thống kê phương thức tuyển sinh theo từng năm trong giai đoạn 2018 -2022 (hệ chính quy)</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142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09" w:history="1">
        <w:r w:rsidR="00895832" w:rsidRPr="00895832">
          <w:rPr>
            <w:rStyle w:val="Hyperlink"/>
            <w:noProof/>
            <w:sz w:val="24"/>
            <w:szCs w:val="24"/>
          </w:rPr>
          <w:t>Bảng  8.3</w:t>
        </w:r>
        <w:r w:rsidR="00895832" w:rsidRPr="00895832">
          <w:rPr>
            <w:rStyle w:val="Hyperlink"/>
            <w:noProof/>
            <w:sz w:val="24"/>
            <w:szCs w:val="24"/>
            <w:lang w:val="vi-VN"/>
          </w:rPr>
          <w:t>. Tình hình sinh viên thôi học CTĐT ngành Logistics và QLCCU giai đoạn 2018-2023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_Toc157031109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147</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0" w:history="1">
        <w:r w:rsidR="00895832" w:rsidRPr="00895832">
          <w:rPr>
            <w:rStyle w:val="Hyperlink"/>
            <w:noProof/>
            <w:sz w:val="24"/>
            <w:szCs w:val="24"/>
          </w:rPr>
          <w:t>Bảng  8.4</w:t>
        </w:r>
        <w:r w:rsidR="00895832" w:rsidRPr="00895832">
          <w:rPr>
            <w:rStyle w:val="Hyperlink"/>
            <w:noProof/>
            <w:sz w:val="24"/>
            <w:szCs w:val="24"/>
            <w:lang w:val="vi-VN"/>
          </w:rPr>
          <w:t>. Kết quả rèn luyện của sinh viên ngành Logistics và QLCCU giai đoạn 2018-2022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148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1" w:history="1">
        <w:r w:rsidR="00895832" w:rsidRPr="00895832">
          <w:rPr>
            <w:rStyle w:val="Hyperlink"/>
            <w:noProof/>
            <w:sz w:val="24"/>
            <w:szCs w:val="24"/>
          </w:rPr>
          <w:t>Bảng  8.5</w:t>
        </w:r>
        <w:r w:rsidR="00895832" w:rsidRPr="00895832">
          <w:rPr>
            <w:rStyle w:val="Hyperlink"/>
            <w:noProof/>
            <w:sz w:val="24"/>
            <w:szCs w:val="24"/>
            <w:lang w:val="vi-VN"/>
          </w:rPr>
          <w:t>. Số liệu sinh viên xét cảnh cáo học tập của sinh viên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148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2" w:history="1">
        <w:r w:rsidR="00895832" w:rsidRPr="00895832">
          <w:rPr>
            <w:rStyle w:val="Hyperlink"/>
            <w:noProof/>
            <w:sz w:val="24"/>
            <w:szCs w:val="24"/>
          </w:rPr>
          <w:t>Bảng  8.6</w:t>
        </w:r>
        <w:r w:rsidR="00895832" w:rsidRPr="00895832">
          <w:rPr>
            <w:rStyle w:val="Hyperlink"/>
            <w:noProof/>
            <w:sz w:val="24"/>
            <w:szCs w:val="24"/>
            <w:lang w:val="vi-VN"/>
          </w:rPr>
          <w:t>. Bảng thống kê số lượng sinh viên nhận học bổng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3" w:history="1">
        <w:r w:rsidR="00895832" w:rsidRPr="00895832">
          <w:rPr>
            <w:rStyle w:val="Hyperlink"/>
            <w:noProof/>
            <w:sz w:val="24"/>
            <w:szCs w:val="24"/>
          </w:rPr>
          <w:t>Bảng  8.7</w:t>
        </w:r>
        <w:r w:rsidR="00895832" w:rsidRPr="00895832">
          <w:rPr>
            <w:rStyle w:val="Hyperlink"/>
            <w:noProof/>
            <w:sz w:val="24"/>
            <w:szCs w:val="24"/>
            <w:lang w:val="vi-VN"/>
          </w:rPr>
          <w:t xml:space="preserve">. </w:t>
        </w:r>
        <w:r w:rsidR="00895832" w:rsidRPr="00895832">
          <w:rPr>
            <w:rStyle w:val="Hyperlink"/>
            <w:noProof/>
            <w:sz w:val="24"/>
            <w:szCs w:val="24"/>
          </w:rPr>
          <w:t>Bảng số lượng sinh viên miễn giảm học phí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4" w:history="1">
        <w:r w:rsidR="00895832" w:rsidRPr="00895832">
          <w:rPr>
            <w:rStyle w:val="Hyperlink"/>
            <w:noProof/>
            <w:sz w:val="24"/>
            <w:szCs w:val="24"/>
          </w:rPr>
          <w:t>Bảng  8.8</w:t>
        </w:r>
        <w:r w:rsidR="00895832" w:rsidRPr="00895832">
          <w:rPr>
            <w:rStyle w:val="Hyperlink"/>
            <w:noProof/>
            <w:sz w:val="24"/>
            <w:szCs w:val="24"/>
            <w:lang w:val="vi-VN"/>
          </w:rPr>
          <w:t>. Số lượng đội sinh viên Khoa QLCN&amp;NL tham gia vòng chung kết cuộc thi ý tưởng sáng tạo qua các năm</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5" w:history="1">
        <w:r w:rsidR="00895832" w:rsidRPr="00895832">
          <w:rPr>
            <w:rStyle w:val="Hyperlink"/>
            <w:noProof/>
            <w:sz w:val="24"/>
            <w:szCs w:val="24"/>
          </w:rPr>
          <w:t>Bảng  8.9</w:t>
        </w:r>
        <w:r w:rsidR="00895832" w:rsidRPr="00895832">
          <w:rPr>
            <w:rStyle w:val="Hyperlink"/>
            <w:noProof/>
            <w:sz w:val="24"/>
            <w:szCs w:val="24"/>
            <w:lang w:val="vi-VN"/>
          </w:rPr>
          <w:t xml:space="preserve">. </w:t>
        </w:r>
        <w:r w:rsidR="00895832" w:rsidRPr="00895832">
          <w:rPr>
            <w:rStyle w:val="Hyperlink"/>
            <w:noProof/>
            <w:sz w:val="24"/>
            <w:szCs w:val="24"/>
          </w:rPr>
          <w:t>Số lượng đội sinh viên Khoa QLCN&amp;NL tham gia cuộc thi tài năng trẻ Logistics VN</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6" w:history="1">
        <w:r w:rsidR="00895832" w:rsidRPr="00895832">
          <w:rPr>
            <w:rStyle w:val="Hyperlink"/>
            <w:noProof/>
            <w:sz w:val="24"/>
            <w:szCs w:val="24"/>
          </w:rPr>
          <w:t>Bảng  9.1</w:t>
        </w:r>
        <w:r w:rsidR="00895832" w:rsidRPr="00895832">
          <w:rPr>
            <w:rStyle w:val="Hyperlink"/>
            <w:noProof/>
            <w:sz w:val="24"/>
            <w:szCs w:val="24"/>
            <w:lang w:val="vi-VN"/>
          </w:rPr>
          <w:t>. Bảng thống kê danh mục cơ sở vật chất của Nhà trường</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7" w:history="1">
        <w:r w:rsidR="00895832" w:rsidRPr="00895832">
          <w:rPr>
            <w:rStyle w:val="Hyperlink"/>
            <w:noProof/>
            <w:sz w:val="24"/>
            <w:szCs w:val="24"/>
          </w:rPr>
          <w:t>Bảng  9.2</w:t>
        </w:r>
        <w:r w:rsidR="00895832" w:rsidRPr="00895832">
          <w:rPr>
            <w:rStyle w:val="Hyperlink"/>
            <w:noProof/>
            <w:sz w:val="24"/>
            <w:szCs w:val="24"/>
            <w:lang w:val="vi-VN"/>
          </w:rPr>
          <w:t>. Kế hoạch sửa chữa, bảo dưỡng tài sản năm 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159</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8" w:history="1">
        <w:r w:rsidR="00895832" w:rsidRPr="00895832">
          <w:rPr>
            <w:rStyle w:val="Hyperlink"/>
            <w:noProof/>
            <w:sz w:val="24"/>
            <w:szCs w:val="24"/>
          </w:rPr>
          <w:t>Bảng  9.3</w:t>
        </w:r>
        <w:r w:rsidR="00895832" w:rsidRPr="00895832">
          <w:rPr>
            <w:rStyle w:val="Hyperlink"/>
            <w:noProof/>
            <w:sz w:val="24"/>
            <w:szCs w:val="24"/>
            <w:lang w:val="vi-VN"/>
          </w:rPr>
          <w:t>. Bảng thống kê danh mục cơ sở vật chất của Khoa QLCN&amp;NL</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160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19" w:history="1">
        <w:r w:rsidR="00895832" w:rsidRPr="00895832">
          <w:rPr>
            <w:rStyle w:val="Hyperlink"/>
            <w:noProof/>
            <w:sz w:val="24"/>
            <w:szCs w:val="24"/>
          </w:rPr>
          <w:t>Bảng  9.4</w:t>
        </w:r>
        <w:r w:rsidR="00895832" w:rsidRPr="00895832">
          <w:rPr>
            <w:rStyle w:val="Hyperlink"/>
            <w:noProof/>
            <w:sz w:val="24"/>
            <w:szCs w:val="24"/>
            <w:lang w:val="vi-VN"/>
          </w:rPr>
          <w:t>. Bảng thống kê tại Thư viện Trường Đại học Điên lực</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_Toc157031119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161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0" w:history="1">
        <w:r w:rsidR="00895832" w:rsidRPr="00895832">
          <w:rPr>
            <w:rStyle w:val="Hyperlink"/>
            <w:noProof/>
            <w:sz w:val="24"/>
            <w:szCs w:val="24"/>
          </w:rPr>
          <w:t>Bảng  9.5</w:t>
        </w:r>
        <w:r w:rsidR="00895832" w:rsidRPr="00895832">
          <w:rPr>
            <w:rStyle w:val="Hyperlink"/>
            <w:noProof/>
            <w:sz w:val="24"/>
            <w:szCs w:val="24"/>
            <w:lang w:val="vi-VN"/>
          </w:rPr>
          <w:t>. Thống kê về trang thiết bị sử dụng phòng máy của SV của Trường ĐHĐL</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164</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1" w:history="1">
        <w:r w:rsidR="00895832" w:rsidRPr="00895832">
          <w:rPr>
            <w:rStyle w:val="Hyperlink"/>
            <w:noProof/>
            <w:sz w:val="24"/>
            <w:szCs w:val="24"/>
          </w:rPr>
          <w:t>Bảng 10.1</w:t>
        </w:r>
        <w:r w:rsidR="00895832" w:rsidRPr="00895832">
          <w:rPr>
            <w:rStyle w:val="Hyperlink"/>
            <w:noProof/>
            <w:sz w:val="24"/>
            <w:szCs w:val="24"/>
            <w:lang w:val="vi-VN"/>
          </w:rPr>
          <w:t>. Thống kê ý kiến phản hồi của SV về CTĐT đáp ứng với CĐR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171</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2" w:history="1">
        <w:r w:rsidR="00895832" w:rsidRPr="00895832">
          <w:rPr>
            <w:rStyle w:val="Hyperlink"/>
            <w:noProof/>
            <w:sz w:val="24"/>
            <w:szCs w:val="24"/>
          </w:rPr>
          <w:t>Bảng  10.2</w:t>
        </w:r>
        <w:r w:rsidR="00895832" w:rsidRPr="00895832">
          <w:rPr>
            <w:rStyle w:val="Hyperlink"/>
            <w:noProof/>
            <w:sz w:val="24"/>
            <w:szCs w:val="24"/>
            <w:lang w:val="vi-VN"/>
          </w:rPr>
          <w:t>. Thống kê ý kiến phản hồi doanh nghiệp về CTĐT ngành Logistics và QLCCU</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_Toc157031122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172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3" w:history="1">
        <w:r w:rsidR="00895832" w:rsidRPr="00895832">
          <w:rPr>
            <w:rStyle w:val="Hyperlink"/>
            <w:noProof/>
            <w:sz w:val="24"/>
            <w:szCs w:val="24"/>
          </w:rPr>
          <w:t>Bảng  10.3</w:t>
        </w:r>
        <w:r w:rsidR="00895832" w:rsidRPr="00895832">
          <w:rPr>
            <w:rStyle w:val="Hyperlink"/>
            <w:noProof/>
            <w:sz w:val="24"/>
            <w:szCs w:val="24"/>
            <w:lang w:val="vi-VN"/>
          </w:rPr>
          <w:t>. Thống kê ý kiến phản hồi của SV về CTĐT đáp ứng với CĐR ngành Logistics và QLCCU (2022)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_Toc157031123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174</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4" w:history="1">
        <w:r w:rsidR="00895832" w:rsidRPr="00895832">
          <w:rPr>
            <w:rStyle w:val="Hyperlink"/>
            <w:noProof/>
            <w:sz w:val="24"/>
            <w:szCs w:val="24"/>
          </w:rPr>
          <w:t>Bảng  10.4</w:t>
        </w:r>
        <w:r w:rsidR="00895832" w:rsidRPr="00895832">
          <w:rPr>
            <w:rStyle w:val="Hyperlink"/>
            <w:noProof/>
            <w:sz w:val="24"/>
            <w:szCs w:val="24"/>
            <w:lang w:val="vi-VN"/>
          </w:rPr>
          <w:t>. Thống kê ý kiến phản hồi doanh nghiệp về các CĐR ngành Logisticcs (2022)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_Toc157031124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176</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5" w:history="1">
        <w:r w:rsidR="00895832" w:rsidRPr="00895832">
          <w:rPr>
            <w:rStyle w:val="Hyperlink"/>
            <w:noProof/>
            <w:sz w:val="24"/>
            <w:szCs w:val="24"/>
          </w:rPr>
          <w:t>Bảng  10.5</w:t>
        </w:r>
        <w:r w:rsidR="00895832" w:rsidRPr="00895832">
          <w:rPr>
            <w:rStyle w:val="Hyperlink"/>
            <w:noProof/>
            <w:sz w:val="24"/>
            <w:szCs w:val="24"/>
            <w:lang w:val="vi-VN"/>
          </w:rPr>
          <w:t>. Thống kê công trình NCKH của giảng viên khoa QLCN&amp;NL giai đoạn 2018-2022</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_Toc157031125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185</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6" w:history="1">
        <w:r w:rsidR="00895832" w:rsidRPr="00895832">
          <w:rPr>
            <w:rStyle w:val="Hyperlink"/>
            <w:noProof/>
            <w:sz w:val="24"/>
            <w:szCs w:val="24"/>
          </w:rPr>
          <w:t>Bảng  10.6</w:t>
        </w:r>
        <w:r w:rsidR="00895832" w:rsidRPr="00895832">
          <w:rPr>
            <w:rStyle w:val="Hyperlink"/>
            <w:noProof/>
            <w:sz w:val="24"/>
            <w:szCs w:val="24"/>
            <w:lang w:val="vi-VN"/>
          </w:rPr>
          <w:t>. Danh sách cán bộ chuyên trách Phòng KT&amp;ĐBCL</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_Toc157031126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188</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7" w:history="1">
        <w:r w:rsidR="00895832" w:rsidRPr="00895832">
          <w:rPr>
            <w:rStyle w:val="Hyperlink"/>
            <w:noProof/>
            <w:sz w:val="24"/>
            <w:szCs w:val="24"/>
          </w:rPr>
          <w:t>Bảng  10.7</w:t>
        </w:r>
        <w:r w:rsidR="00895832" w:rsidRPr="00895832">
          <w:rPr>
            <w:rStyle w:val="Hyperlink"/>
            <w:noProof/>
            <w:sz w:val="24"/>
            <w:szCs w:val="24"/>
            <w:lang w:val="vi-VN"/>
          </w:rPr>
          <w:t>. Bảng tổng hợp các cuộc khảo sát</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_Toc157031127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192</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8" w:history="1">
        <w:r w:rsidR="00895832" w:rsidRPr="00895832">
          <w:rPr>
            <w:rStyle w:val="Hyperlink"/>
            <w:noProof/>
            <w:sz w:val="24"/>
            <w:szCs w:val="24"/>
          </w:rPr>
          <w:t>Bảng  11.1</w:t>
        </w:r>
        <w:r w:rsidR="00895832" w:rsidRPr="00895832">
          <w:rPr>
            <w:rStyle w:val="Hyperlink"/>
            <w:noProof/>
            <w:sz w:val="24"/>
            <w:szCs w:val="24"/>
            <w:lang w:val="vi-VN"/>
          </w:rPr>
          <w:t>. Tình hình sinh viên thôi học CTĐT ngành Logistics và QLCCU giai đoạn 2018-2023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_Toc157031128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197</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29" w:history="1">
        <w:r w:rsidR="00895832" w:rsidRPr="00895832">
          <w:rPr>
            <w:rStyle w:val="Hyperlink"/>
            <w:noProof/>
            <w:sz w:val="24"/>
            <w:szCs w:val="24"/>
          </w:rPr>
          <w:t>Bảng  11.2</w:t>
        </w:r>
        <w:r w:rsidR="00895832" w:rsidRPr="00895832">
          <w:rPr>
            <w:rStyle w:val="Hyperlink"/>
            <w:noProof/>
            <w:sz w:val="24"/>
            <w:szCs w:val="24"/>
            <w:lang w:val="vi-VN"/>
          </w:rPr>
          <w:t>. Bảng đối sánh tỷ lệ tốt nghiệp giai đoạn 2019 – 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_Toc157031129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199</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30" w:history="1">
        <w:r w:rsidR="00895832" w:rsidRPr="00895832">
          <w:rPr>
            <w:rStyle w:val="Hyperlink"/>
            <w:noProof/>
            <w:sz w:val="24"/>
            <w:szCs w:val="24"/>
          </w:rPr>
          <w:t>Bảng  11.3</w:t>
        </w:r>
        <w:r w:rsidR="00895832" w:rsidRPr="00895832">
          <w:rPr>
            <w:rStyle w:val="Hyperlink"/>
            <w:noProof/>
            <w:sz w:val="24"/>
            <w:szCs w:val="24"/>
            <w:lang w:val="vi-VN"/>
          </w:rPr>
          <w:t>. Bảng đối sánh thời gian tốt nghiệp trung bình ngành Logistics và QLCCU  giai đoạn 2019-2023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_Toc157031130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200</w:t>
        </w:r>
        <w:r w:rsidR="00895832" w:rsidRPr="00895832">
          <w:rPr>
            <w:noProof/>
            <w:webHidden/>
            <w:sz w:val="24"/>
            <w:szCs w:val="24"/>
          </w:rPr>
          <w:fldChar w:fldCharType="end"/>
        </w:r>
      </w:hyperlink>
    </w:p>
    <w:p w:rsidR="00895832" w:rsidRPr="00895832" w:rsidRDefault="00E21693" w:rsidP="00895832">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1131" w:history="1">
        <w:r w:rsidR="00895832" w:rsidRPr="00895832">
          <w:rPr>
            <w:rStyle w:val="Hyperlink"/>
            <w:noProof/>
            <w:sz w:val="24"/>
            <w:szCs w:val="24"/>
          </w:rPr>
          <w:t>Bảng  11.4</w:t>
        </w:r>
        <w:r w:rsidR="00895832" w:rsidRPr="00895832">
          <w:rPr>
            <w:rStyle w:val="Hyperlink"/>
            <w:noProof/>
            <w:sz w:val="24"/>
            <w:szCs w:val="24"/>
            <w:lang w:val="vi-VN"/>
          </w:rPr>
          <w:t>. Bảng thống kê số đề tài sinh viên ngành Logistics và QLCCU giai đoạn 2018- 2023</w:t>
        </w:r>
        <w:r w:rsidR="00895832" w:rsidRPr="00895832">
          <w:rPr>
            <w:noProof/>
            <w:webHidden/>
            <w:sz w:val="24"/>
            <w:szCs w:val="24"/>
          </w:rPr>
          <w:tab/>
        </w:r>
        <w:r w:rsidR="00895832" w:rsidRPr="00895832">
          <w:rPr>
            <w:noProof/>
            <w:webHidden/>
            <w:sz w:val="24"/>
            <w:szCs w:val="24"/>
          </w:rPr>
          <w:fldChar w:fldCharType="begin"/>
        </w:r>
        <w:r w:rsidR="00895832" w:rsidRPr="00895832">
          <w:rPr>
            <w:noProof/>
            <w:webHidden/>
            <w:sz w:val="24"/>
            <w:szCs w:val="24"/>
          </w:rPr>
          <w:instrText xml:space="preserve"> PAGEREF _Toc157031131 \h </w:instrText>
        </w:r>
        <w:r w:rsidR="00895832" w:rsidRPr="00895832">
          <w:rPr>
            <w:noProof/>
            <w:webHidden/>
            <w:sz w:val="24"/>
            <w:szCs w:val="24"/>
          </w:rPr>
        </w:r>
        <w:r w:rsidR="00895832" w:rsidRPr="00895832">
          <w:rPr>
            <w:noProof/>
            <w:webHidden/>
            <w:sz w:val="24"/>
            <w:szCs w:val="24"/>
          </w:rPr>
          <w:fldChar w:fldCharType="separate"/>
        </w:r>
        <w:r w:rsidR="00895832" w:rsidRPr="00895832">
          <w:rPr>
            <w:noProof/>
            <w:webHidden/>
            <w:sz w:val="24"/>
            <w:szCs w:val="24"/>
          </w:rPr>
          <w:t>204</w:t>
        </w:r>
        <w:r w:rsidR="00895832" w:rsidRPr="00895832">
          <w:rPr>
            <w:noProof/>
            <w:webHidden/>
            <w:sz w:val="24"/>
            <w:szCs w:val="24"/>
          </w:rPr>
          <w:fldChar w:fldCharType="end"/>
        </w:r>
      </w:hyperlink>
    </w:p>
    <w:p w:rsidR="008676E7" w:rsidRPr="008676E7" w:rsidRDefault="008676E7" w:rsidP="00895832">
      <w:pPr>
        <w:spacing w:before="0" w:after="0"/>
        <w:ind w:firstLine="0"/>
      </w:pPr>
      <w:r w:rsidRPr="00895832">
        <w:rPr>
          <w:sz w:val="24"/>
          <w:szCs w:val="24"/>
        </w:rPr>
        <w:fldChar w:fldCharType="end"/>
      </w:r>
    </w:p>
    <w:p w:rsidR="008676E7" w:rsidRDefault="008676E7">
      <w:pPr>
        <w:rPr>
          <w:b/>
          <w:sz w:val="28"/>
          <w:szCs w:val="36"/>
        </w:rPr>
      </w:pPr>
      <w:bookmarkStart w:id="8" w:name="_Toc157000567"/>
      <w:r>
        <w:br w:type="page"/>
      </w:r>
    </w:p>
    <w:p w:rsidR="0000740E" w:rsidRPr="00FD31C9" w:rsidRDefault="00FA091C" w:rsidP="000D2F1D">
      <w:pPr>
        <w:pStyle w:val="Phn"/>
      </w:pPr>
      <w:bookmarkStart w:id="9" w:name="_Toc157030543"/>
      <w:bookmarkStart w:id="10" w:name="_Toc157031858"/>
      <w:r w:rsidRPr="00FD31C9">
        <w:lastRenderedPageBreak/>
        <w:t>DANH MỤC HÌNH VẼ</w:t>
      </w:r>
      <w:bookmarkEnd w:id="8"/>
      <w:bookmarkEnd w:id="9"/>
      <w:bookmarkEnd w:id="10"/>
    </w:p>
    <w:p w:rsidR="008676E7" w:rsidRPr="008676E7" w:rsidRDefault="008676E7" w:rsidP="008676E7">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r>
        <w:fldChar w:fldCharType="begin"/>
      </w:r>
      <w:r>
        <w:instrText xml:space="preserve"> TOC \h \z \c "Hình" </w:instrText>
      </w:r>
      <w:r>
        <w:fldChar w:fldCharType="separate"/>
      </w:r>
      <w:hyperlink w:anchor="_Toc157030869" w:history="1">
        <w:r w:rsidRPr="008676E7">
          <w:rPr>
            <w:rStyle w:val="Hyperlink"/>
            <w:noProof/>
            <w:sz w:val="24"/>
            <w:szCs w:val="24"/>
          </w:rPr>
          <w:t>Hình 2.1</w:t>
        </w:r>
        <w:r w:rsidRPr="008676E7">
          <w:rPr>
            <w:rStyle w:val="Hyperlink"/>
            <w:noProof/>
            <w:sz w:val="24"/>
            <w:szCs w:val="24"/>
            <w:lang w:val="vi-VN"/>
          </w:rPr>
          <w:t>.</w:t>
        </w:r>
        <w:r w:rsidRPr="008676E7">
          <w:rPr>
            <w:rStyle w:val="Hyperlink"/>
            <w:noProof/>
            <w:sz w:val="24"/>
            <w:szCs w:val="24"/>
          </w:rPr>
          <w:t xml:space="preserve"> Mức độ hài lòng trong việc tiếp cận và nắm bắt sử dụng Bản mô tả CTĐT, ĐCCT khảo sát năm 2021</w:t>
        </w:r>
        <w:r w:rsidRPr="008676E7">
          <w:rPr>
            <w:noProof/>
            <w:webHidden/>
            <w:sz w:val="24"/>
            <w:szCs w:val="24"/>
          </w:rPr>
          <w:tab/>
        </w:r>
        <w:r w:rsidRPr="008676E7">
          <w:rPr>
            <w:noProof/>
            <w:webHidden/>
            <w:sz w:val="24"/>
            <w:szCs w:val="24"/>
          </w:rPr>
          <w:fldChar w:fldCharType="begin"/>
        </w:r>
        <w:r w:rsidRPr="008676E7">
          <w:rPr>
            <w:noProof/>
            <w:webHidden/>
            <w:sz w:val="24"/>
            <w:szCs w:val="24"/>
          </w:rPr>
          <w:instrText xml:space="preserve"> PAGEREF _Toc157030869 \h </w:instrText>
        </w:r>
        <w:r w:rsidRPr="008676E7">
          <w:rPr>
            <w:noProof/>
            <w:webHidden/>
            <w:sz w:val="24"/>
            <w:szCs w:val="24"/>
          </w:rPr>
        </w:r>
        <w:r w:rsidRPr="008676E7">
          <w:rPr>
            <w:noProof/>
            <w:webHidden/>
            <w:sz w:val="24"/>
            <w:szCs w:val="24"/>
          </w:rPr>
          <w:fldChar w:fldCharType="separate"/>
        </w:r>
        <w:r w:rsidR="00895832">
          <w:rPr>
            <w:noProof/>
            <w:webHidden/>
            <w:sz w:val="24"/>
            <w:szCs w:val="24"/>
          </w:rPr>
          <w:t>45</w:t>
        </w:r>
        <w:r w:rsidRPr="008676E7">
          <w:rPr>
            <w:noProof/>
            <w:webHidden/>
            <w:sz w:val="24"/>
            <w:szCs w:val="24"/>
          </w:rPr>
          <w:fldChar w:fldCharType="end"/>
        </w:r>
      </w:hyperlink>
    </w:p>
    <w:p w:rsidR="008676E7" w:rsidRPr="008676E7" w:rsidRDefault="00E21693" w:rsidP="008676E7">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0870" w:history="1">
        <w:r w:rsidR="008676E7" w:rsidRPr="008676E7">
          <w:rPr>
            <w:rStyle w:val="Hyperlink"/>
            <w:noProof/>
            <w:sz w:val="24"/>
            <w:szCs w:val="24"/>
          </w:rPr>
          <w:t>Hình 2.2</w:t>
        </w:r>
        <w:r w:rsidR="008676E7" w:rsidRPr="008676E7">
          <w:rPr>
            <w:rStyle w:val="Hyperlink"/>
            <w:noProof/>
            <w:sz w:val="24"/>
            <w:szCs w:val="24"/>
            <w:lang w:val="vi-VN"/>
          </w:rPr>
          <w:t>. Mức độ hài lòng trong việc tiếp cận và nắm bắt sử dụng Bản mô tả CTĐT, ĐCCT khảo sát năm 2023</w:t>
        </w:r>
        <w:r w:rsidR="008676E7" w:rsidRPr="008676E7">
          <w:rPr>
            <w:noProof/>
            <w:webHidden/>
            <w:sz w:val="24"/>
            <w:szCs w:val="24"/>
          </w:rPr>
          <w:tab/>
        </w:r>
        <w:r w:rsidR="008676E7" w:rsidRPr="008676E7">
          <w:rPr>
            <w:noProof/>
            <w:webHidden/>
            <w:sz w:val="24"/>
            <w:szCs w:val="24"/>
          </w:rPr>
          <w:fldChar w:fldCharType="begin"/>
        </w:r>
        <w:r w:rsidR="008676E7" w:rsidRPr="008676E7">
          <w:rPr>
            <w:noProof/>
            <w:webHidden/>
            <w:sz w:val="24"/>
            <w:szCs w:val="24"/>
          </w:rPr>
          <w:instrText xml:space="preserve"> PAGEREF _Toc157030870 \h </w:instrText>
        </w:r>
        <w:r w:rsidR="008676E7" w:rsidRPr="008676E7">
          <w:rPr>
            <w:noProof/>
            <w:webHidden/>
            <w:sz w:val="24"/>
            <w:szCs w:val="24"/>
          </w:rPr>
        </w:r>
        <w:r w:rsidR="008676E7" w:rsidRPr="008676E7">
          <w:rPr>
            <w:noProof/>
            <w:webHidden/>
            <w:sz w:val="24"/>
            <w:szCs w:val="24"/>
          </w:rPr>
          <w:fldChar w:fldCharType="separate"/>
        </w:r>
        <w:r w:rsidR="00895832">
          <w:rPr>
            <w:noProof/>
            <w:webHidden/>
            <w:sz w:val="24"/>
            <w:szCs w:val="24"/>
          </w:rPr>
          <w:t>46</w:t>
        </w:r>
        <w:r w:rsidR="008676E7" w:rsidRPr="008676E7">
          <w:rPr>
            <w:noProof/>
            <w:webHidden/>
            <w:sz w:val="24"/>
            <w:szCs w:val="24"/>
          </w:rPr>
          <w:fldChar w:fldCharType="end"/>
        </w:r>
      </w:hyperlink>
    </w:p>
    <w:p w:rsidR="008676E7" w:rsidRDefault="00E21693" w:rsidP="008676E7">
      <w:pPr>
        <w:pStyle w:val="TableofFigures"/>
        <w:tabs>
          <w:tab w:val="right" w:leader="dot" w:pos="9395"/>
        </w:tabs>
        <w:spacing w:before="0"/>
        <w:ind w:firstLine="0"/>
        <w:rPr>
          <w:rFonts w:asciiTheme="minorHAnsi" w:eastAsiaTheme="minorEastAsia" w:hAnsiTheme="minorHAnsi" w:cstheme="minorBidi"/>
          <w:noProof/>
          <w:kern w:val="2"/>
          <w:sz w:val="24"/>
          <w:szCs w:val="24"/>
          <w14:ligatures w14:val="standardContextual"/>
        </w:rPr>
      </w:pPr>
      <w:hyperlink w:anchor="_Toc157030871" w:history="1">
        <w:r w:rsidR="008676E7" w:rsidRPr="008676E7">
          <w:rPr>
            <w:rStyle w:val="Hyperlink"/>
            <w:noProof/>
            <w:sz w:val="24"/>
            <w:szCs w:val="24"/>
          </w:rPr>
          <w:t>Hình 7.1</w:t>
        </w:r>
        <w:r w:rsidR="008676E7" w:rsidRPr="008676E7">
          <w:rPr>
            <w:rStyle w:val="Hyperlink"/>
            <w:noProof/>
            <w:sz w:val="24"/>
            <w:szCs w:val="24"/>
            <w:lang w:val="vi-VN"/>
          </w:rPr>
          <w:t>. Biểu đồ thống kê kết quả hoàn thành công việc của nhân viên</w:t>
        </w:r>
        <w:r w:rsidR="008676E7" w:rsidRPr="008676E7">
          <w:rPr>
            <w:noProof/>
            <w:webHidden/>
            <w:sz w:val="24"/>
            <w:szCs w:val="24"/>
          </w:rPr>
          <w:tab/>
        </w:r>
        <w:r w:rsidR="008676E7" w:rsidRPr="008676E7">
          <w:rPr>
            <w:noProof/>
            <w:webHidden/>
            <w:sz w:val="24"/>
            <w:szCs w:val="24"/>
          </w:rPr>
          <w:fldChar w:fldCharType="begin"/>
        </w:r>
        <w:r w:rsidR="008676E7" w:rsidRPr="008676E7">
          <w:rPr>
            <w:noProof/>
            <w:webHidden/>
            <w:sz w:val="24"/>
            <w:szCs w:val="24"/>
          </w:rPr>
          <w:instrText xml:space="preserve"> PAGEREF _Toc157030871 \h </w:instrText>
        </w:r>
        <w:r w:rsidR="008676E7" w:rsidRPr="008676E7">
          <w:rPr>
            <w:noProof/>
            <w:webHidden/>
            <w:sz w:val="24"/>
            <w:szCs w:val="24"/>
          </w:rPr>
        </w:r>
        <w:r w:rsidR="008676E7" w:rsidRPr="008676E7">
          <w:rPr>
            <w:noProof/>
            <w:webHidden/>
            <w:sz w:val="24"/>
            <w:szCs w:val="24"/>
          </w:rPr>
          <w:fldChar w:fldCharType="separate"/>
        </w:r>
        <w:r w:rsidR="00895832">
          <w:rPr>
            <w:noProof/>
            <w:webHidden/>
            <w:sz w:val="24"/>
            <w:szCs w:val="24"/>
          </w:rPr>
          <w:t>139</w:t>
        </w:r>
        <w:r w:rsidR="008676E7" w:rsidRPr="008676E7">
          <w:rPr>
            <w:noProof/>
            <w:webHidden/>
            <w:sz w:val="24"/>
            <w:szCs w:val="24"/>
          </w:rPr>
          <w:fldChar w:fldCharType="end"/>
        </w:r>
      </w:hyperlink>
    </w:p>
    <w:p w:rsidR="00F23272" w:rsidRDefault="008676E7">
      <w:pPr>
        <w:spacing w:before="0" w:after="0" w:line="240" w:lineRule="auto"/>
        <w:ind w:firstLine="0"/>
      </w:pPr>
      <w:r>
        <w:fldChar w:fldCharType="end"/>
      </w:r>
      <w:r>
        <w:br w:type="page"/>
      </w:r>
    </w:p>
    <w:p w:rsidR="00F23272" w:rsidRPr="00FD31C9" w:rsidRDefault="00FA091C" w:rsidP="000D2F1D">
      <w:pPr>
        <w:pStyle w:val="Phn"/>
      </w:pPr>
      <w:bookmarkStart w:id="11" w:name="_Toc157000568"/>
      <w:bookmarkStart w:id="12" w:name="_Toc157030544"/>
      <w:bookmarkStart w:id="13" w:name="_Toc157031859"/>
      <w:r w:rsidRPr="00FD31C9">
        <w:lastRenderedPageBreak/>
        <w:t>DANH MỤC CÁC CHỮ VIẾT TẮT</w:t>
      </w:r>
      <w:bookmarkEnd w:id="11"/>
      <w:bookmarkEnd w:id="12"/>
      <w:bookmarkEnd w:id="13"/>
    </w:p>
    <w:tbl>
      <w:tblPr>
        <w:tblW w:w="3919" w:type="pct"/>
        <w:jc w:val="center"/>
        <w:tblLook w:val="04A0" w:firstRow="1" w:lastRow="0" w:firstColumn="1" w:lastColumn="0" w:noHBand="0" w:noVBand="1"/>
      </w:tblPr>
      <w:tblGrid>
        <w:gridCol w:w="3067"/>
        <w:gridCol w:w="4305"/>
      </w:tblGrid>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line="240" w:lineRule="auto"/>
              <w:ind w:firstLine="0"/>
              <w:jc w:val="center"/>
              <w:rPr>
                <w:b/>
                <w:bCs/>
                <w:color w:val="000000"/>
              </w:rPr>
            </w:pPr>
            <w:r w:rsidRPr="00144A48">
              <w:rPr>
                <w:b/>
                <w:bCs/>
                <w:color w:val="000000"/>
              </w:rPr>
              <w:t>Ký hiệu</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line="240" w:lineRule="auto"/>
              <w:ind w:firstLine="0"/>
              <w:jc w:val="center"/>
              <w:rPr>
                <w:b/>
                <w:bCs/>
                <w:color w:val="000000"/>
              </w:rPr>
            </w:pPr>
            <w:r w:rsidRPr="00144A48">
              <w:rPr>
                <w:b/>
                <w:bCs/>
                <w:color w:val="000000"/>
              </w:rPr>
              <w:t xml:space="preserve">Diễn giải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BCTĐG       </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Báo cáo tự đánh giá</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CK&amp;ĐL </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Cơ khí và Động lực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CLB</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Câu lạc bộ</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CNTT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Công nghệ thông tin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CTĐT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Chương trình đào tạo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CTSV</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Công tác sinh viên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CVHT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Cố vấn học tập</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ĐBCL</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Đảm bảo chất lượng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ĐH</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Đại học</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BE31E9">
            <w:pPr>
              <w:spacing w:before="0" w:after="0"/>
              <w:ind w:right="1400" w:firstLine="0"/>
              <w:rPr>
                <w:color w:val="000000"/>
              </w:rPr>
            </w:pPr>
            <w:r w:rsidRPr="00144A48">
              <w:rPr>
                <w:color w:val="000000"/>
              </w:rPr>
              <w:t>ĐHĐL</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Đại học Điện lực</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GD&amp;ĐT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Giáo dục và Đào tạo</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GV</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Giảng viên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HTQT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Hợp tác quốc tế</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HTVL&amp;KN </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Hỗ trợ việc làm và khởi nghiệp</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KHCN</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Khoa học công nghệ</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KT&amp;ĐBCL</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Khảo thí và đảm bảo chất lượng</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KTX</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Ký túc xá</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NCKH</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Nghiên cứu khoa học</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NCS</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Nghiên cứu sinh</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PGS</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Phó giáo sư</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QLCCU</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Quản lý Chuỗi cung ứng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QLCN</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Quản lý công nghiệp</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QLCN&amp;NL</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Quản lý công nghiệp và năng lượng</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SL</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Số lượng </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SV</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Sinh viên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ThS</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Thạc sĩ</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TNHH</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Trách nhiệm hữu hạn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TS</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Tiến sĩ</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 xml:space="preserve">TT CNTT </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Trung tâm Công nghệ thông tin</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TT-BGDĐT</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Thông tư của Bộ Giáo dục và Đào tạo</w:t>
            </w:r>
          </w:p>
        </w:tc>
      </w:tr>
      <w:tr w:rsidR="00BE31E9" w:rsidRPr="00144A48" w:rsidTr="00BE31E9">
        <w:trPr>
          <w:trHeight w:val="320"/>
          <w:jc w:val="center"/>
        </w:trPr>
        <w:tc>
          <w:tcPr>
            <w:tcW w:w="208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VNĐ</w:t>
            </w:r>
          </w:p>
        </w:tc>
        <w:tc>
          <w:tcPr>
            <w:tcW w:w="2920" w:type="pct"/>
            <w:tcBorders>
              <w:top w:val="nil"/>
              <w:left w:val="nil"/>
              <w:bottom w:val="nil"/>
              <w:right w:val="nil"/>
            </w:tcBorders>
            <w:shd w:val="clear" w:color="auto" w:fill="auto"/>
            <w:vAlign w:val="center"/>
            <w:hideMark/>
          </w:tcPr>
          <w:p w:rsidR="00144A48" w:rsidRPr="00144A48" w:rsidRDefault="00144A48" w:rsidP="00144A48">
            <w:pPr>
              <w:spacing w:before="0" w:after="0"/>
              <w:ind w:firstLine="0"/>
              <w:rPr>
                <w:color w:val="000000"/>
              </w:rPr>
            </w:pPr>
            <w:r w:rsidRPr="00144A48">
              <w:rPr>
                <w:color w:val="000000"/>
              </w:rPr>
              <w:t>Việt Nam Đồng</w:t>
            </w:r>
          </w:p>
        </w:tc>
      </w:tr>
    </w:tbl>
    <w:p w:rsidR="005650F6" w:rsidRDefault="005650F6" w:rsidP="0000740E"/>
    <w:p w:rsidR="005650F6" w:rsidRDefault="005650F6">
      <w:pPr>
        <w:rPr>
          <w:b/>
          <w:sz w:val="36"/>
          <w:szCs w:val="36"/>
        </w:rPr>
      </w:pPr>
      <w:r>
        <w:br w:type="page"/>
      </w:r>
    </w:p>
    <w:p w:rsidR="00F23272" w:rsidRDefault="0080083A" w:rsidP="000D2F1D">
      <w:pPr>
        <w:pStyle w:val="Phn"/>
      </w:pPr>
      <w:bookmarkStart w:id="14" w:name="_Toc157031860"/>
      <w:r>
        <w:lastRenderedPageBreak/>
        <w:t>PHẦN</w:t>
      </w:r>
      <w:r>
        <w:rPr>
          <w:lang w:val="vi-VN"/>
        </w:rPr>
        <w:t xml:space="preserve"> I. </w:t>
      </w:r>
      <w:r>
        <w:t>KHÁI QUÁT</w:t>
      </w:r>
      <w:bookmarkEnd w:id="14"/>
    </w:p>
    <w:p w:rsidR="00F23272" w:rsidRPr="007F4502" w:rsidRDefault="00FA091C" w:rsidP="007F4502">
      <w:pPr>
        <w:pStyle w:val="Heading2"/>
        <w:numPr>
          <w:ilvl w:val="0"/>
          <w:numId w:val="0"/>
        </w:numPr>
      </w:pPr>
      <w:bookmarkStart w:id="15" w:name="_Toc157000569"/>
      <w:bookmarkStart w:id="16" w:name="_Toc157030545"/>
      <w:bookmarkStart w:id="17" w:name="_Toc157031861"/>
      <w:r w:rsidRPr="007F4502">
        <w:t>1. Đặt vấn đề</w:t>
      </w:r>
      <w:bookmarkEnd w:id="15"/>
      <w:bookmarkEnd w:id="16"/>
      <w:bookmarkEnd w:id="17"/>
    </w:p>
    <w:p w:rsidR="00F23272" w:rsidRDefault="00FA091C">
      <w:pPr>
        <w:spacing w:before="144" w:after="144"/>
      </w:pPr>
      <w:r>
        <w:t>Chất lượng chương trình đào tạo (CTĐT) là một trong những vấn đề quan trọng quyết định đến sự tồn tại và phát triển của ngành đào tạo. Trong xu thế hội nhập và trước những đòi hỏi về việc cung cấp nguồn nhân lực có chất lượng cao cho công cuộc công nghiệp hóa, hiện đại hóa đất nước, việc nâng cao chất lượng chương trình đào tạo càng trở nên bức thiết. Trong nhiều năm qua, Khoa Quản lý công n</w:t>
      </w:r>
      <w:r>
        <w:tab/>
        <w:t>ghiệp và năng lượng (QLCN&amp;NL), Trường Đại học Điện lực (ĐHĐL) thường xuyên quan tâm đến chất lượng chương trình đào tạo, đã và đang áp dụng nhiều biện pháp nhằm duy trì và nâng cao chất lượng CTĐT, đáp ứng nhu cầu của xã hội.</w:t>
      </w:r>
    </w:p>
    <w:p w:rsidR="00F23272" w:rsidRDefault="00FA091C">
      <w:pPr>
        <w:spacing w:before="144" w:after="144"/>
      </w:pPr>
      <w:r>
        <w:t>CTĐT kỹ sư Logistics và QLCCU (Logistics) của Trường Đại học Điện lực đào tạo và cung cấp nguồn nhân lực chất lượng cao đáp ứng tốt các yêu cầu của thị trường lao động trong bối cảnh toàn cầu hóa. Chính vì vậy, để đáp ứng tốt hơn nữa những yêu cầu của thị trường thì việc tự đánh giá chất lượng CTĐT Logistics là việc rất cần thiết để biết được chất lượng hiện trạng của chương trình đào tạo từ đó đề ra các biện pháp nâng cao chất lượng đào tạo.</w:t>
      </w:r>
    </w:p>
    <w:p w:rsidR="00F23272" w:rsidRDefault="00FA091C">
      <w:pPr>
        <w:spacing w:before="144" w:after="144"/>
      </w:pPr>
      <w:r>
        <w:t>Tự đánh giá trước hết thể hiện tính tự chủ, tự chịu trách nhiệm của Nhà trường, là một phần của quy trình đánh giá và kiểm định chất lượng, góp phần xây dựng văn hóa chất lượng bên trong Nhà trường cũng như các khoa. Trong quá trình triển khai công việc này, Trường ĐHĐL, Khoa QLCN&amp;NL căn cứ vào các tiêu chuẩn đánh giá chất lượng của Bộ GD&amp;ĐT để tiến hành xem xét, tự đánh giá và báo cáo về thực trạng chất lượng chương trình đào tạo ngành Logistics, chỉ ra những mặt mạnh và mặt yếu cần khắc phục, từ đó đề ra các biện pháp cải tiến chương trình đào tạo nhằm đạt được các mục tiêu chương trình đào tạo đã đề ra.</w:t>
      </w:r>
    </w:p>
    <w:p w:rsidR="00F23272" w:rsidRDefault="00FA091C">
      <w:pPr>
        <w:spacing w:before="144" w:after="144"/>
      </w:pPr>
      <w:r>
        <w:t>Về cấu trúc, BCTĐG gồm 4 phần: </w:t>
      </w:r>
    </w:p>
    <w:p w:rsidR="00F23272" w:rsidRDefault="00FA091C">
      <w:pPr>
        <w:spacing w:before="144" w:after="144"/>
      </w:pPr>
      <w:r>
        <w:rPr>
          <w:b/>
          <w:i/>
        </w:rPr>
        <w:t>Phần 1 – Khái quát</w:t>
      </w:r>
      <w:r>
        <w:rPr>
          <w:i/>
        </w:rPr>
        <w:t>:</w:t>
      </w:r>
      <w:r>
        <w:t xml:space="preserve"> Giới thiệu tổng quan về Trường Đại học Điện lực với sứ mạng, tầm nhìn, cơ cấu tổ chức, quy mô đào tạo nghiên cứu khoa học trong những năm gần đây và quy trình bảo đảm chất lượng của Nhà trường. Tiếp đó là giới thiệu về Khoa QLCN&amp;NL và Bộ môn QLCN là đơn vị thực hiện CTĐT.</w:t>
      </w:r>
    </w:p>
    <w:p w:rsidR="00F23272" w:rsidRDefault="00FA091C">
      <w:pPr>
        <w:spacing w:before="144" w:after="144"/>
      </w:pPr>
      <w:r>
        <w:rPr>
          <w:b/>
          <w:i/>
        </w:rPr>
        <w:t>Phần 2 – Nội dung tự đánh giá theo các tiêu chuẩn của CTĐT:</w:t>
      </w:r>
      <w:r>
        <w:t xml:space="preserve"> Mô tả và phân tích, đánh giá các hoạt động của CTĐT Logistics&amp;QLCCU theo các yêu cầu của từng tiêu chuẩn, trong mỗi tiêu chuẩn lần lượt xem xét theo từng tiêu chí để thấy được mức độ đáp ứng của CTĐT so với bộ tiêu chuẩn đề ra. Trong mỗi tiêu chí đều được mô tả cụ thể về tiêu chí, chỉ </w:t>
      </w:r>
      <w:r>
        <w:lastRenderedPageBreak/>
        <w:t>ra điểm mạnh, điểm tồn tại, kế hoạch hành động khắc phục tồn tại và đánh giá điểm đạt của của từng tiêu chí.</w:t>
      </w:r>
    </w:p>
    <w:p w:rsidR="00F23272" w:rsidRDefault="00FA091C">
      <w:pPr>
        <w:spacing w:before="144" w:after="144"/>
      </w:pPr>
      <w:r>
        <w:rPr>
          <w:b/>
          <w:i/>
        </w:rPr>
        <w:t>Phần 3 – Kết luận:</w:t>
      </w:r>
      <w:r>
        <w:t xml:space="preserve"> Báo cáo tổng hợp các điểm mạnh, những điểm cần phát huy của CTĐT, đồng thời chỉ ra những tồn tại của CTĐT và đưa ra các kế hoạch nhằm cải tiến chất lượng CTĐT trong tương lai.</w:t>
      </w:r>
    </w:p>
    <w:p w:rsidR="00F23272" w:rsidRDefault="00FA091C">
      <w:pPr>
        <w:spacing w:before="144" w:after="144"/>
        <w:rPr>
          <w:b/>
          <w:i/>
        </w:rPr>
      </w:pPr>
      <w:r>
        <w:rPr>
          <w:b/>
          <w:i/>
        </w:rPr>
        <w:t>Phần 4 - Phụ lục và danh sách các minh chứng.</w:t>
      </w:r>
    </w:p>
    <w:p w:rsidR="00F23272" w:rsidRDefault="00FA091C">
      <w:pPr>
        <w:spacing w:before="144" w:after="144"/>
        <w:rPr>
          <w:b/>
        </w:rPr>
      </w:pPr>
      <w:r>
        <w:rPr>
          <w:b/>
        </w:rPr>
        <w:t>Mục đích của việc tự đánh giá:</w:t>
      </w:r>
    </w:p>
    <w:p w:rsidR="00F23272" w:rsidRDefault="00FA091C">
      <w:pPr>
        <w:spacing w:before="144" w:after="144"/>
      </w:pPr>
      <w:r>
        <w:t>Tự đánh giá là một khâu quan trọng trong việc đảm bảo chất lượng CTĐT của cơ sở giáo dục. Tự đánh giá giúp Nhà trường, đơn vị thực hiện CTĐT tự rà soát, xem xét, đánh giá thực trạng của CTĐT; xây dựng và triển khai các kế hoạch hành động nhằm cải tiến và nâng cao chất lượng CTĐT; từ đó điều chỉnh mục tiêu cho giai đoạn tiếp theo theo hướng cao hơn. Đây là điều kiện cần thiết để cơ sở giáo dục đăng ký đánh giá ngoài và đề nghị công nhận đạt tiêu chuẩn chất lượng CTĐT với một tổ chức kiểm định chất lượng giáo dục. Tự đánh giá thể hiện tính tự chủ và tính tự chịu trách nhiệm của cơ sở giáo dục trong toàn bộ hoạt động đào tạo, nghiên cứu khoa học, dịch vụ xã hội theo chức năng, nhiệm vụ được giao, phù hợp với sứ mạng và mục tiêu đã được xác định.</w:t>
      </w:r>
    </w:p>
    <w:p w:rsidR="00F23272" w:rsidRDefault="00FA091C">
      <w:pPr>
        <w:spacing w:before="144" w:after="144"/>
      </w:pPr>
      <w:r>
        <w:t>Cụ thể, tự đánh giá là việc tập hợp một cách có hệ thống CTĐT đang có của Ngành, từ đó có những báo cáo về chất lượng, hiệu quả hoạt động đào tạo, nghiên cứu khoa học và các vấn đề liên quan tới CTĐT. Trên cơ sở những nhận định từ chính những hoạt động đã và đang làm được của Ngành kèm theo những tồn tại để đưa ra những hành động cụ thể cho việc phát triển Ngành, Khoa và Trường. Đây cũng chính là căn cứ để Ngành có những điều chỉnh cần thiết trong quá trình tổ chức thực hiện đào tạo, xây dựng nguồn nhân lực, nâng cao chất lượng NCKH, đóng góp cho cộng đồng để từ đó nâng cao chất lượng giáo dục đại học. Hoạt động này tạo thành một chu trình khép kín và cần được nhận định cả từ bên trong và bên ngoài để có được hướng phát triển phù hợp với xu thế phát triển của lĩnh vực Logistics, khẳng định thương hiệu và chất lượng của ngành đào tạo Logistics tại Trường ĐHĐL. </w:t>
      </w:r>
    </w:p>
    <w:p w:rsidR="00F23272" w:rsidRDefault="00FA091C">
      <w:pPr>
        <w:spacing w:before="144" w:after="144"/>
      </w:pPr>
      <w:r>
        <w:t>Việc tự đánh giá là cơ sở để Nhà trường đánh giá và xem xét khả năng đăng ký đánh giá ngoài và đề nghị công nhận đạt tiêu chuẩn chất lượng CTĐT với một tổ chức kiểm định chất lượng giáo dục. Đồng thời, tự đánh giá thể hiện tính tự chủ và tính tự chịu trách nhiệm của Nhà trường trong toàn bộ hoạt động đào tạo, nghiên cứu khoa học, dịch vụ xã hội theo chức năng, nhiệm vụ được giao, phù hợp với sứ mạng và mục tiêu đã được xác định.</w:t>
      </w:r>
    </w:p>
    <w:p w:rsidR="00F23272" w:rsidRDefault="00FA091C">
      <w:pPr>
        <w:spacing w:before="144" w:after="144"/>
        <w:rPr>
          <w:b/>
        </w:rPr>
      </w:pPr>
      <w:r>
        <w:rPr>
          <w:b/>
        </w:rPr>
        <w:t>Quy trình tự đánh giá được tiến hành theo các bước sau:</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 xml:space="preserve">Bước 1: Thành lập </w:t>
      </w:r>
      <w:r w:rsidR="000C2DDE">
        <w:rPr>
          <w:color w:val="000000"/>
        </w:rPr>
        <w:t>Hội đồng Tự đánh giá</w:t>
      </w:r>
      <w:r>
        <w:rPr>
          <w:color w:val="000000"/>
        </w:rPr>
        <w:t xml:space="preserve">, </w:t>
      </w:r>
      <w:r w:rsidR="000C2DDE">
        <w:rPr>
          <w:color w:val="000000"/>
        </w:rPr>
        <w:t>Ban Thư ký</w:t>
      </w:r>
      <w:r>
        <w:rPr>
          <w:color w:val="000000"/>
        </w:rPr>
        <w:t>, các nhóm công tác;</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lastRenderedPageBreak/>
        <w:t>Bước 2: Lập kế hoạch tự đánh giá, phân công trách nhiệm cụ thể cho từng nhóm; </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Bước 3: Thu thập, phân tích và xử lý thông tin minh chứng;</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Bước 4: Viết báo cáo tự đánh giá;</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Bước 5: Hoàn thiện báo cáo tự đánh giá tổng thể;</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Bước 6: Công bố báo cáo tự đánh giá trong toàn Trường để đọc và góp ý kiến;</w:t>
      </w:r>
    </w:p>
    <w:p w:rsidR="00F23272" w:rsidRDefault="00FA091C" w:rsidP="006927B4">
      <w:pPr>
        <w:widowControl w:val="0"/>
        <w:numPr>
          <w:ilvl w:val="0"/>
          <w:numId w:val="22"/>
        </w:numPr>
        <w:pBdr>
          <w:top w:val="nil"/>
          <w:left w:val="nil"/>
          <w:bottom w:val="nil"/>
          <w:right w:val="nil"/>
          <w:between w:val="nil"/>
        </w:pBdr>
        <w:spacing w:before="144" w:after="144" w:line="271" w:lineRule="auto"/>
        <w:rPr>
          <w:color w:val="000000"/>
        </w:rPr>
      </w:pPr>
      <w:r>
        <w:rPr>
          <w:color w:val="000000"/>
        </w:rPr>
        <w:t>Bước 7: Triển khai các hoạt động sau khi hoàn thành tự đánh giá.</w:t>
      </w:r>
    </w:p>
    <w:p w:rsidR="00F23272" w:rsidRDefault="00FA091C">
      <w:pPr>
        <w:spacing w:before="144" w:after="144"/>
        <w:rPr>
          <w:b/>
        </w:rPr>
      </w:pPr>
      <w:r>
        <w:rPr>
          <w:b/>
        </w:rPr>
        <w:t>Phạm vi tự đánh giá: </w:t>
      </w:r>
    </w:p>
    <w:p w:rsidR="00F23272" w:rsidRDefault="00FA091C">
      <w:pPr>
        <w:spacing w:before="144" w:after="144"/>
      </w:pPr>
      <w:r>
        <w:t>Bản BCTĐG được thực hiện căn cứ theo những văn bản hướng dẫn của Bộ Giáo dục và Đào tạo (Bộ GD&amp;ĐT) về công tác đánh giá chất lượng đào tạo trình độ đại học, cụ thể như sau:</w:t>
      </w:r>
    </w:p>
    <w:p w:rsidR="00F23272" w:rsidRDefault="00FA091C">
      <w:pPr>
        <w:spacing w:before="144" w:after="144"/>
        <w:rPr>
          <w:color w:val="000000"/>
        </w:rPr>
      </w:pPr>
      <w:r>
        <w:rPr>
          <w:color w:val="000000"/>
        </w:rPr>
        <w:t>Thông tư số 38/2013/TT-BGDĐT ngày 29/11/2013 của Bộ trưởng Bộ Giáo dục và Đào tạo ban hành Quy định về quy trình và chu kỳ kiểm định chất lượng chương trình đào tạo (CTĐT) của các trường đại học, cao đẳng và trung cấp chuyên nghiệp (Thông tư 38/2013);</w:t>
      </w:r>
    </w:p>
    <w:p w:rsidR="00F23272" w:rsidRDefault="00FA091C">
      <w:pPr>
        <w:spacing w:before="144" w:after="144"/>
        <w:rPr>
          <w:color w:val="000000"/>
        </w:rPr>
      </w:pPr>
      <w:r>
        <w:rPr>
          <w:color w:val="000000"/>
        </w:rPr>
        <w:t>Thông tư số 04/TT-BGD&amp;ĐT ngày 14/3/2016 của Bộ GD&amp;ĐT ban hành Quy định về tiêu chuẩn đánh giá chất lượng CTĐT các trình độ của giáo dục đại học;</w:t>
      </w:r>
    </w:p>
    <w:p w:rsidR="00F23272" w:rsidRDefault="00FA091C">
      <w:pPr>
        <w:spacing w:before="144" w:after="144"/>
        <w:rPr>
          <w:color w:val="000000"/>
        </w:rPr>
      </w:pPr>
      <w:r>
        <w:rPr>
          <w:color w:val="000000"/>
        </w:rPr>
        <w:t>Văn bản số 1074/KTKĐCLGD-KĐĐH ngày 28/6/2016 của Cục Khảo thí và Kiểm định chất lượng giáo dục hướng dẫn chung về sử dụng Tiêu chuẩn đánh giá chất lượng CTĐT các trình độ của giáo dục đại học;</w:t>
      </w:r>
    </w:p>
    <w:p w:rsidR="00F23272" w:rsidRDefault="00FA091C">
      <w:pPr>
        <w:spacing w:before="144" w:after="144"/>
        <w:rPr>
          <w:color w:val="000000"/>
        </w:rPr>
      </w:pPr>
      <w:r>
        <w:rPr>
          <w:color w:val="000000"/>
        </w:rPr>
        <w:t xml:space="preserve">Văn bản số 1669/QLCL-KĐCLGD ngày 31/12/2019 của Cục Quản lý chất lượng thay thế đánh giá theo tiêu chuẩn đánh giá chất lượng CTĐT các trình độ của GDĐH ban hành kèm theo </w:t>
      </w:r>
      <w:r w:rsidR="000C2DDE">
        <w:rPr>
          <w:color w:val="000000"/>
        </w:rPr>
        <w:t>Công văn số</w:t>
      </w:r>
      <w:r>
        <w:rPr>
          <w:color w:val="000000"/>
        </w:rPr>
        <w:t xml:space="preserve"> 769/QLCL-KĐCLGD;</w:t>
      </w:r>
    </w:p>
    <w:p w:rsidR="00F23272" w:rsidRDefault="00FA091C">
      <w:pPr>
        <w:spacing w:before="144" w:after="144"/>
        <w:rPr>
          <w:color w:val="000000"/>
        </w:rPr>
      </w:pPr>
      <w:r>
        <w:rPr>
          <w:color w:val="000000"/>
        </w:rPr>
        <w:t>Văn bản số 2085/QLCL-KĐCLGD ngày 31/12/2020 của Cục Quản lý chất lượng về việc hướng dẫn tự đánh giá và đánh giá ngoài CTĐT;</w:t>
      </w:r>
    </w:p>
    <w:p w:rsidR="00F23272" w:rsidRDefault="00FA091C">
      <w:pPr>
        <w:spacing w:before="144" w:after="144"/>
        <w:rPr>
          <w:color w:val="000000"/>
        </w:rPr>
      </w:pPr>
      <w:r>
        <w:rPr>
          <w:color w:val="000000"/>
        </w:rPr>
        <w:t xml:space="preserve">Văn bản số 774/QLCL-KĐCLGD ngày 10/6/2021 của Cục Quản lý chất lượng về việc điều chỉnh một số phụ lục </w:t>
      </w:r>
      <w:r w:rsidR="000C2DDE">
        <w:rPr>
          <w:color w:val="000000"/>
        </w:rPr>
        <w:t>Công văn số</w:t>
      </w:r>
      <w:r>
        <w:rPr>
          <w:color w:val="000000"/>
        </w:rPr>
        <w:t xml:space="preserve"> 2085/QLCL-KĐCLGD;</w:t>
      </w:r>
    </w:p>
    <w:p w:rsidR="00F23272" w:rsidRDefault="00FA091C">
      <w:pPr>
        <w:spacing w:before="144" w:after="144"/>
      </w:pPr>
      <w:r>
        <w:t>Căn cứ Thông tư 04/TT-BGD&amp;ĐT, BCTĐG của CTĐT trình độ đại học Ngành Logistics được viết theo 11 tiêu chuẩn, gồm 50 tiêu chí đánh giá. Kèm theo nội dung BCTĐG là các minh chứng diễn giải cụ thể cho hoạt động mà Ngành Logistics đã thực hiện. </w:t>
      </w:r>
    </w:p>
    <w:p w:rsidR="00F23272" w:rsidRDefault="00FA091C">
      <w:pPr>
        <w:spacing w:before="144" w:after="144"/>
      </w:pPr>
      <w:r>
        <w:lastRenderedPageBreak/>
        <w:t>Cụ thể nội dung tự đánh giá gồm 11 tiêu chuẩn như sau: Tiêu chuẩn 1- Mục tiêu và chuẩn đầu ra của CTĐT; Tiêu chuẩn 2 - Bản mô tả CTĐT; Tiêu chuẩn 3 - Cấu trúc và nội dung chương trình dạy học; Tiêu chuẩn 4- Phương pháp tiếp cận trong dạy và học; Tiêu chuẩn 5 - Đánh giá kết quả học tập của người học; Tiêu chuẩn 6 - Đội ngũ giảng viên, nghiên cứu viên; Tiêu chuẩn 7 - Đội ngũ nhân viên; Tiêu chuẩn 8 - Người học và hoạt động hỗ trợ người học; Tiêu chuẩn 9 - Cơ sở vật chất và trang thiết bị; Tiêu chuẩn 10 - Nâng cao chất lượng; Tiêu chuẩn 11 - Kết quả đầu ra. Nội dung chi tiết của 11</w:t>
      </w:r>
      <w:r w:rsidR="000C2DDE">
        <w:rPr>
          <w:lang w:val="vi-VN"/>
        </w:rPr>
        <w:t xml:space="preserve"> </w:t>
      </w:r>
      <w:r>
        <w:t>tiêu chuẩn, 50 tiêu chí được đề cập trong phần II của bản báo cáo.</w:t>
      </w:r>
    </w:p>
    <w:p w:rsidR="00F23272" w:rsidRDefault="00FA091C">
      <w:pPr>
        <w:spacing w:before="144" w:after="144"/>
        <w:rPr>
          <w:color w:val="000000"/>
        </w:rPr>
      </w:pPr>
      <w:r>
        <w:rPr>
          <w:color w:val="000000"/>
        </w:rPr>
        <w:t>Các minh chứng trong báo cáo tự đánh giá của ngành được mã hóa theo quy định của Thông tư 04/TT-BGD&amp;ĐT, Văn bản số 1075/</w:t>
      </w:r>
      <w:r>
        <w:t>KTKĐCLGD-KĐĐH và văn bản số 2085/QLCL-KĐCLGD ngày 31/12/2020 của Cục Quản lý chất lượng về việc hướng dẫn tự đánh giá và đánh giá ngoài CTĐT. Việc mã hóa thông tin và minh chứng (Mã MC) được ký hiệu bằng chuỗi 11 ký tự. Các minh chứng được sắp xếp theo từng tiêu chí và được mã hóa theo quy tắc như sau</w:t>
      </w:r>
      <w:r>
        <w:rPr>
          <w:color w:val="000000"/>
        </w:rPr>
        <w:t>: Hn.ab.cd.ef</w:t>
      </w:r>
    </w:p>
    <w:p w:rsidR="00F23272" w:rsidRDefault="00FA091C">
      <w:pPr>
        <w:spacing w:before="144" w:after="144"/>
        <w:rPr>
          <w:color w:val="000000"/>
        </w:rPr>
      </w:pPr>
      <w:r>
        <w:rPr>
          <w:color w:val="000000"/>
        </w:rPr>
        <w:t>Trong đó:</w:t>
      </w:r>
    </w:p>
    <w:p w:rsidR="00F23272" w:rsidRDefault="00FA091C">
      <w:pPr>
        <w:spacing w:before="144" w:after="144"/>
        <w:ind w:left="720" w:firstLine="566"/>
        <w:rPr>
          <w:color w:val="000000"/>
        </w:rPr>
      </w:pPr>
      <w:r>
        <w:rPr>
          <w:color w:val="000000"/>
        </w:rPr>
        <w:t>H: Viết tắt của hộp MC ngành Logistics và quản lý chuỗi cung ứng.</w:t>
      </w:r>
    </w:p>
    <w:p w:rsidR="00F23272" w:rsidRDefault="00FA091C">
      <w:pPr>
        <w:spacing w:before="144" w:after="144"/>
        <w:ind w:left="720" w:firstLine="566"/>
        <w:rPr>
          <w:color w:val="000000"/>
        </w:rPr>
      </w:pPr>
      <w:r>
        <w:rPr>
          <w:color w:val="000000"/>
        </w:rPr>
        <w:t>n: Số thứ tự của hộp MC </w:t>
      </w:r>
    </w:p>
    <w:p w:rsidR="00F23272" w:rsidRDefault="00FA091C">
      <w:pPr>
        <w:spacing w:before="144" w:after="144"/>
        <w:ind w:left="720" w:firstLine="566"/>
        <w:rPr>
          <w:color w:val="000000"/>
        </w:rPr>
      </w:pPr>
      <w:r>
        <w:rPr>
          <w:color w:val="000000"/>
        </w:rPr>
        <w:t>ab: Số thứ tự của tiêu chuẩn </w:t>
      </w:r>
    </w:p>
    <w:p w:rsidR="00F23272" w:rsidRDefault="00FA091C">
      <w:pPr>
        <w:spacing w:before="144" w:after="144"/>
        <w:ind w:left="720" w:firstLine="566"/>
        <w:rPr>
          <w:color w:val="000000"/>
        </w:rPr>
      </w:pPr>
      <w:r>
        <w:rPr>
          <w:color w:val="000000"/>
        </w:rPr>
        <w:t>cd: Số thứ tự của tiêu chí </w:t>
      </w:r>
    </w:p>
    <w:p w:rsidR="00F23272" w:rsidRDefault="00FA091C">
      <w:pPr>
        <w:spacing w:before="144" w:after="144"/>
        <w:ind w:left="720" w:firstLine="566"/>
        <w:rPr>
          <w:color w:val="000000"/>
        </w:rPr>
      </w:pPr>
      <w:r>
        <w:rPr>
          <w:color w:val="000000"/>
        </w:rPr>
        <w:t>ef: Số thứ tự của MC</w:t>
      </w:r>
    </w:p>
    <w:p w:rsidR="00F23272" w:rsidRDefault="00FA091C">
      <w:pPr>
        <w:spacing w:before="144" w:after="144"/>
      </w:pPr>
      <w:r>
        <w:t xml:space="preserve">Ví dụ: </w:t>
      </w:r>
      <w:r>
        <w:rPr>
          <w:b/>
        </w:rPr>
        <w:t xml:space="preserve">[H1.01.01.01] </w:t>
      </w:r>
      <w:r>
        <w:t>là MC thứ 1 của Tiêu chí 1 thuộc Tiêu chuẩn 1 và được đặt ở Hộp 1. </w:t>
      </w:r>
    </w:p>
    <w:p w:rsidR="00F23272" w:rsidRDefault="00FA091C">
      <w:pPr>
        <w:spacing w:before="144" w:after="144"/>
      </w:pPr>
      <w:r>
        <w:t>Các minh chứng này được tập hợp trong Danh mục minh chứng được gửi kèm theo BCTĐG. Nội dung cụ thể từng minh chứng được đặt trong hộp lưu trữ của ngành đào tạo. Các minh chứng được cung cấp, sử dụng có độ tin cậy cao và liên tục được cập nhật. Các minh chứng sẽ được đặt đúng vị trí hộp như đã mã hóa để bổ sung cho tính toàn diện của hoạt động tự đánh giá.</w:t>
      </w:r>
    </w:p>
    <w:p w:rsidR="00F23272" w:rsidRDefault="00FA091C">
      <w:pPr>
        <w:spacing w:before="144" w:after="144"/>
      </w:pPr>
      <w:r>
        <w:t>Phương pháp và công cụ đánh giá: </w:t>
      </w:r>
    </w:p>
    <w:p w:rsidR="00F23272" w:rsidRDefault="00FA091C">
      <w:pPr>
        <w:spacing w:before="144" w:after="144"/>
      </w:pPr>
      <w:r>
        <w:t>Quá trình tự đánh giá chương trình đào tạo của Nhà trường, Khoa được dựa theo từng tiêu chuẩn, tiêu chí của Bộ tiêu chuẩn kiểm định chất lượng các trường đại học (Thông tư 04/TT-BGDĐT ban hành ngày 14/03/2016).</w:t>
      </w:r>
    </w:p>
    <w:p w:rsidR="00F23272" w:rsidRDefault="00FA091C">
      <w:pPr>
        <w:spacing w:before="144" w:after="144"/>
      </w:pPr>
      <w:r>
        <w:lastRenderedPageBreak/>
        <w:t>Đối với mỗi tiêu chí đánh giá của ngành Logistics được tiến hành đồng thời với Trường và Khoa nên có sự đồng nhất về số liệu, thời điểm minh chứng, nguồn gốc rõ ràng, xác thực và có tính hệ thống trong bố cục. Việc tiến hành xem xét theo trình tự sau:</w:t>
      </w:r>
    </w:p>
    <w:p w:rsidR="00F23272" w:rsidRDefault="00FA091C">
      <w:pPr>
        <w:spacing w:before="144" w:after="144"/>
      </w:pPr>
      <w:r>
        <w:t>Mô tả thực trạng: Cụ thể, có bảng hoá, biểu đồ để đảm bảo tính trực quan về thực tế các tiêu chí. Việc mô tả dựa trên MC thực tế.</w:t>
      </w:r>
    </w:p>
    <w:p w:rsidR="00F23272" w:rsidRDefault="00FA091C">
      <w:pPr>
        <w:spacing w:before="144" w:after="144"/>
      </w:pPr>
      <w:r>
        <w:t>Phân tích, giải thích, so sánh để đưa ra những đánh giá, chỉ ra những điểm mạnh, tồn tại của CTĐT. </w:t>
      </w:r>
    </w:p>
    <w:p w:rsidR="00F23272" w:rsidRDefault="00FA091C">
      <w:pPr>
        <w:spacing w:before="144" w:after="144"/>
      </w:pPr>
      <w:r>
        <w:t>Lên kế hoạch hành động khắc phục những tồn tại để cải tiến và nâng cao chất lượng đào tạo trên cơ sở thời gian, bộ phận thực hiện và đảm bảo tính khả thi.</w:t>
      </w:r>
    </w:p>
    <w:p w:rsidR="00F23272" w:rsidRDefault="00FA091C">
      <w:pPr>
        <w:spacing w:before="144" w:after="144"/>
      </w:pPr>
      <w:r>
        <w:t>Tự đánh giá: tự đánh giá mức độ đạt yêu cầu theo tiêu chí.</w:t>
      </w:r>
    </w:p>
    <w:p w:rsidR="00F23272" w:rsidRDefault="00FA091C">
      <w:pPr>
        <w:spacing w:before="144" w:after="144"/>
      </w:pPr>
      <w:r>
        <w:t>Quá trình đánh giá chất lượng đào tạo ngành Logistics có sự liên kết chặt chẽ của các giảng viên trong Bộ môn QLCN, Khoa QLCN&amp;NL với các cán bộ của các Phòng, Ban của Trường ĐHĐL, đặc biệt là Phòng Khảo thí và Đảm bảo chất lượng (KT&amp;ĐBCL) Phòng Đào tạo (ĐT), Phòng Công tác sinh viên (CTSV), Phòng Tổ chức cán bộ (TCCB), Trung tâm Học liệu (TTHL), Phòng Hành chính quản trị (HCQT) và Phòng Quản lý Khoa học và hợp tác quốc tế (QLKH&amp;HTQT). Các phòng ban chức năng có người đại diện tham gia các nhóm công tác chuyên trách trong việc thu thập minh chứng, đánh giá minh chứng và nội dung trong các tiêu chuẩn tương ứng.</w:t>
      </w:r>
    </w:p>
    <w:p w:rsidR="00F23272" w:rsidRDefault="00FA091C">
      <w:pPr>
        <w:spacing w:before="144" w:after="144"/>
      </w:pPr>
      <w:r>
        <w:t>Giai đoạn thực hiện đánh giá CTĐT ngành Logistics là từ năm 2017 đến ngày 31 tháng 12 năm 2021. </w:t>
      </w:r>
    </w:p>
    <w:p w:rsidR="00F23272" w:rsidRDefault="00FA091C" w:rsidP="007F4502">
      <w:pPr>
        <w:pStyle w:val="Heading2"/>
        <w:numPr>
          <w:ilvl w:val="0"/>
          <w:numId w:val="0"/>
        </w:numPr>
      </w:pPr>
      <w:bookmarkStart w:id="18" w:name="_Toc157000570"/>
      <w:bookmarkStart w:id="19" w:name="_Toc157030546"/>
      <w:bookmarkStart w:id="20" w:name="_Toc157031862"/>
      <w:r>
        <w:t>2. Tổng quan chung</w:t>
      </w:r>
      <w:bookmarkEnd w:id="18"/>
      <w:bookmarkEnd w:id="19"/>
      <w:bookmarkEnd w:id="20"/>
    </w:p>
    <w:p w:rsidR="00F23272" w:rsidRDefault="00FA091C">
      <w:pPr>
        <w:rPr>
          <w:b/>
        </w:rPr>
      </w:pPr>
      <w:r>
        <w:rPr>
          <w:b/>
        </w:rPr>
        <w:t>Trường Đại học Điện lực</w:t>
      </w:r>
    </w:p>
    <w:p w:rsidR="00F23272" w:rsidRDefault="00FA091C">
      <w:pPr>
        <w:spacing w:before="144" w:after="144"/>
      </w:pPr>
      <w:r>
        <w:t xml:space="preserve">Trường Đại học Điện lực là một trong những Trường trọng điểm trực thuộc Bộ Công Thương với bề dày hơn 50 năm xây dựng và phát triển. Ngày 19 tháng 05 năm 2006, Thủ tướng Chính phủ quyết định thành lập Trường Đại học Điện lực trực thuộc Tập đoàn Điện lực Việt Nam. Ngày 01 tháng 9 năm 2015, Thủ tướng Chính phủ đã ra </w:t>
      </w:r>
      <w:r w:rsidR="000C2DDE">
        <w:t>Quyết định số</w:t>
      </w:r>
      <w:r>
        <w:t xml:space="preserve"> 1508/QĐ-TTg phê duyệt Đề án thí điểm đổi mới cơ chế hoạt động của Trường Đại học Điện lực giai đoạn 2015 – 2017 và đến ngày 24 tháng 9 năm 2015, Bộ trưởng Bộ Công Thương đã ra </w:t>
      </w:r>
      <w:r w:rsidR="000C2DDE">
        <w:t>Quyết định số</w:t>
      </w:r>
      <w:r>
        <w:t xml:space="preserve"> 10268/QĐ-BCT về việc chuyển Trường Đại học Điện lực trực thuộc Tập đoàn Điện lực Việt Nam về trực thuộc Bộ Công Thương. Trong nhiều năm qua, Trường ĐHĐL thường xuyên quan tâm đến chất lượng đào tạo, đã và đang áp dụng nhiều giải pháp nhằm duy trì và nâng cao chất lượng đào tạo. Chất lượng hoạt động đào tạo của Nhà trường đã được khẳng định thể hiện thông qua việc Nhà trường đã tự nguyện đăng ký tự đánh giá và kiểm định chất lượng vào năm 2017 theo 11 tiêu chuẩn kiểm định chất lượng </w:t>
      </w:r>
      <w:r>
        <w:lastRenderedPageBreak/>
        <w:t xml:space="preserve">của Bộ GD&amp;ĐT và được công nhận là cơ sở đạt chuẩn chất lượng giáo dục theo </w:t>
      </w:r>
      <w:r w:rsidR="000C2DDE">
        <w:t xml:space="preserve">Quyết định </w:t>
      </w:r>
      <w:r w:rsidR="000C2DDE" w:rsidRPr="00BE270C">
        <w:rPr>
          <w:highlight w:val="yellow"/>
        </w:rPr>
        <w:t>số</w:t>
      </w:r>
      <w:r w:rsidRPr="00BE270C">
        <w:rPr>
          <w:highlight w:val="yellow"/>
        </w:rPr>
        <w:t xml:space="preserve"> 226 ngày 30 tháng 6 năm 2018 của Giám đốc Trung tâm KĐCLGD - ĐHQGHN. Tiếp tục chu kỳ kiểm định 2018-2023, Nhà trường thực hiện tự đánh giá lần 2 và được công nhận là cơ sở đạt chuẩn chất lượng giáo dục theo </w:t>
      </w:r>
      <w:r w:rsidR="000C2DDE" w:rsidRPr="00BE270C">
        <w:rPr>
          <w:highlight w:val="yellow"/>
        </w:rPr>
        <w:t>Quyết định số</w:t>
      </w:r>
      <w:r w:rsidRPr="00BE270C">
        <w:rPr>
          <w:highlight w:val="yellow"/>
        </w:rPr>
        <w:t xml:space="preserve"> 796 ngày 23</w:t>
      </w:r>
      <w:r>
        <w:t xml:space="preserve"> tháng 8 năm 2023 của Giám đốc Trung tâm KĐCLGD - ĐHQGHN. Trường đã, đang và tiếp tục triển khai nhiều hoạt động để đảm bảo chất lượng như: cải tạo cơ sở vật chất; nâng cao năng lực đội ngũ công việc chức; định kỳ rà soát, hiệu chỉnh các CTĐT trên cơ sở các ý kiến của các bên liên quan (giảng viên, chuyên viên, người học, cựu người học, doanh nghiệp, nhà tuyển dụng và chuyên gia) về mọi mặt của Nhà trường. </w:t>
      </w:r>
    </w:p>
    <w:p w:rsidR="00F23272" w:rsidRDefault="00FA091C">
      <w:pPr>
        <w:spacing w:before="144" w:after="144"/>
      </w:pPr>
      <w:r>
        <w:t>Tổng diện tích hiện có của Trường là 9,9 ha</w:t>
      </w:r>
      <w:r>
        <w:rPr>
          <w:vertAlign w:val="superscript"/>
        </w:rPr>
        <w:t xml:space="preserve"> </w:t>
      </w:r>
      <w:r>
        <w:t>với 106 phòng học được trang bị đầy đủ thiết bị nghe, nhìn, có đường truyền internet; diện tính phòng máy tính 875m</w:t>
      </w:r>
      <w:r>
        <w:rPr>
          <w:vertAlign w:val="superscript"/>
        </w:rPr>
        <w:t>2</w:t>
      </w:r>
      <w:r>
        <w:t>. Thư viện của Nhà trường có diện tích 1.176 m</w:t>
      </w:r>
      <w:r>
        <w:rPr>
          <w:vertAlign w:val="superscript"/>
        </w:rPr>
        <w:t xml:space="preserve">2 </w:t>
      </w:r>
      <w:r>
        <w:t>với 5.203 đầu sách và giáo trình điện tử. Nhà trường có bề dày kinh nghiệm, đã khẳng định được chất lượng và uy tín trong đào tạo, NCKH ở trong nước và khu vực.</w:t>
      </w:r>
    </w:p>
    <w:p w:rsidR="00F23272" w:rsidRDefault="00FA091C">
      <w:pPr>
        <w:spacing w:before="144" w:after="144"/>
      </w:pPr>
      <w:r>
        <w:t>Hiện nay, tổng số CBVC của Nhà trường hiện có 533 người; trong</w:t>
      </w:r>
      <w:r>
        <w:br/>
        <w:t>đó GV cơ hữu là 370 người với 36 GS và PGS, 168 TS. Nhiều GV của Nhà trường là</w:t>
      </w:r>
      <w:r>
        <w:br/>
        <w:t>những chuyên gia, tham gia các hoạt động nghiên cứu khoa học, hội đồng tư vấn và</w:t>
      </w:r>
      <w:r>
        <w:br/>
        <w:t>đánh giá các cấp.</w:t>
      </w:r>
    </w:p>
    <w:p w:rsidR="00F23272" w:rsidRDefault="00FA091C">
      <w:pPr>
        <w:spacing w:before="144" w:after="144"/>
      </w:pPr>
      <w:r>
        <w:rPr>
          <w:b/>
        </w:rPr>
        <w:t>Sứ mạng</w:t>
      </w:r>
      <w:r>
        <w:t>: Trường Đại học Điện lực là trường đại học công lập đa ngành, đào tạo nguồn nhân lực chất lượng cao; nghiên cứu khoa học, phát triển công nghệ, tư vấn chính sách, chuyển giao tri thức, đặc biệt trong lĩnh vực năng lượng, góp phần xây dựng, phát triển đất nước và hội nhập quốc tế.</w:t>
      </w:r>
    </w:p>
    <w:p w:rsidR="00F23272" w:rsidRDefault="00FA091C">
      <w:pPr>
        <w:spacing w:before="144" w:after="144"/>
      </w:pPr>
      <w:r>
        <w:rPr>
          <w:b/>
        </w:rPr>
        <w:t>Tầm nhìn:</w:t>
      </w:r>
      <w:r>
        <w:t xml:space="preserve"> Là trường đại học đa ngành theo định hướng ứng dụng có uy tín trong và ngoài nước, từng bước khẳng định vị thế hàng đầu Việt Nam trong lĩnh vực năng lượng.</w:t>
      </w:r>
    </w:p>
    <w:p w:rsidR="00F23272" w:rsidRDefault="00FA091C">
      <w:pPr>
        <w:spacing w:before="144" w:after="144"/>
      </w:pPr>
      <w:r>
        <w:rPr>
          <w:b/>
        </w:rPr>
        <w:t xml:space="preserve">Giá trị cốt lõi </w:t>
      </w:r>
      <w:r>
        <w:t>trong hoạt động đào tạo và NCKH của Trường ĐHĐL đã được</w:t>
      </w:r>
      <w:r>
        <w:br/>
        <w:t>khẳng định với sáu chữ sau: (1) Trách nhiệm; (2) Sáng tạo và (3) Hiệu quả.</w:t>
      </w:r>
    </w:p>
    <w:p w:rsidR="00F23272" w:rsidRDefault="00FA091C">
      <w:pPr>
        <w:spacing w:before="144" w:after="144"/>
      </w:pPr>
      <w:r>
        <w:rPr>
          <w:b/>
        </w:rPr>
        <w:t xml:space="preserve">Triết lý giáo dục: </w:t>
      </w:r>
      <w:r>
        <w:t>Giáo dục toàn diện, vững nền tảng, bền tương lai.</w:t>
      </w:r>
    </w:p>
    <w:p w:rsidR="00F23272" w:rsidRDefault="00FA091C">
      <w:pPr>
        <w:spacing w:before="144" w:after="144"/>
      </w:pPr>
      <w:r>
        <w:t xml:space="preserve">Theo đó, mục tiêu giáo dục của Nhà trường là </w:t>
      </w:r>
      <w:r>
        <w:rPr>
          <w:i/>
        </w:rPr>
        <w:t>“Trở thành trường đại học theo ứng dụng hàng đầu Việt Nam, theo mô hình tự chủ toàn diện, hội nhập với nền giáo dục tiên tiến khu vực và quốc tế. Người học được đào tạo toàn diện, đáp ứng tốt yêu cầu của thị trường lao động, có khả năng học tập suốt đời, có năng lực sáng tạo và khởi nghiệp. Kết quả nghiên cứu khoa học đáp ứng tốt yêu cầu thực tiễn, góp phần vào sự nghiệp công nghiệp hóa, hiện đại hóa đất nước”.</w:t>
      </w:r>
    </w:p>
    <w:p w:rsidR="00F23272" w:rsidRDefault="00FA091C">
      <w:pPr>
        <w:spacing w:before="144" w:after="144"/>
      </w:pPr>
      <w:r>
        <w:lastRenderedPageBreak/>
        <w:t>Về chính sách chất lượng, Nhà trường luôn quan tâm đến chất lượng giáo</w:t>
      </w:r>
      <w:r>
        <w:br/>
        <w:t>dục. Trường đã và đang triển khai áp dụng nhiều chính sách, giải pháp để đảm bảo và</w:t>
      </w:r>
      <w:r>
        <w:br/>
        <w:t>không ngừng nâng cao chất lượng đào tạo. Nhà trường đã hoàn thành công tác đánh</w:t>
      </w:r>
      <w:r>
        <w:br/>
        <w:t>giá ngoài cấp Nhà trường bởi Trung tâm Kiểm định chất lượng giáo dục - Đại học</w:t>
      </w:r>
      <w:r>
        <w:br/>
        <w:t>Quốc gia Hà Nội với kết quả tốt. Quan điểm của Ban lãnh đạo Nhà trường luôn coi chất lượng là một phần của giáo dục và được thực hiện thường xuyên theo chu trình cải tiến liên tục PDCA</w:t>
      </w:r>
    </w:p>
    <w:p w:rsidR="00F23272" w:rsidRDefault="00FA091C">
      <w:pPr>
        <w:rPr>
          <w:b/>
        </w:rPr>
      </w:pPr>
      <w:r>
        <w:rPr>
          <w:b/>
        </w:rPr>
        <w:t>Khoa Quản lý công nghiệp và năng lượng </w:t>
      </w:r>
    </w:p>
    <w:p w:rsidR="00F23272" w:rsidRDefault="00FA091C">
      <w:pPr>
        <w:spacing w:before="144" w:after="144"/>
      </w:pPr>
      <w:r>
        <w:t>Khoa Quản lý Công nghiệp và Năng lượng (QLCN&amp;NL), Trường đại học Điện lực (trước đây là Khoa Quản lý Năng lượng) được thành lập năm 2005, là đơn vị tiên phong tại Việt Nam thực hiện đào tạo, nghiên cứu khoa học trong lĩnh vực quản lý công nghiệp và năng lượng. Khoa QLCN&amp;NL với đội ngũ giảng viên giàu kinh nghiệm và nhiệt huyết đã cùng xây dựng một môi trường học tập năng động, sáng tạo, chương trình đào tạo gắn với thực tế đáp ứng nhu cầu xã hội. Các loại hình đào tạo của Khoa QLCN&amp;NL hiện nay gồm: tiến sĩ, thạc sĩ, đại học. Về cơ sở vật chất, Khoa hiện tại có 01 văn phòng với đầy đủ các trang thiết bị phục vụ giảng viên làm việc và nghiên cứu. Khoa cũng có 01 phòng thực hành về Logistics, phục vụ công tác giảng dạy thực hành và nghiên cứu khoa học của giảng viên và sinh viên. Cùng với công tác giảng dạy và nghiên cứu khoa học, Khoa QLCN&amp;NL cũng tích cực tham gia vào các chương trình tư vấn hỗ trợ chính sách và hỗ trợ doanh nghiệp. Giảng viên của Khoa cũng có các hoạt động hỗ trợ Bộ Công Thương, Vụ tiết kiệm năng lượng và phát triển bền vững – Bộ Công Thương xây dựng các chương trình đào tạo, tư vấn chính sách. Các doanh nghiệp tiêu biểu đã nhận được sự tư vấn hỗ trợ của Khoa QLCN&amp;NL như Công ty ô tô Toyota Việt Nam, Panasonic, Công ty giấy Bãi Bằng, Công ty CP Woodsland, Công ty TNHH Tuấn Huyền… Đến nay, sau 18 năm thành lập, Khoa QLCN&amp;NL đã trở thành địa điểm đào tạo tin cậy cho các thế hệ sinh viên và học viên cũng như là địa chỉ tin cậy của các cơ quan quản lý, các doanh nghiệp trong hoạt động tư vấn và đào tạo.</w:t>
      </w:r>
    </w:p>
    <w:p w:rsidR="00F23272" w:rsidRDefault="00FA091C">
      <w:pPr>
        <w:spacing w:before="144" w:after="144"/>
      </w:pPr>
      <w:r>
        <w:t>Hiện nay Khoa QLCN&amp;NL đảm trách đào tạo ở cả 3 cấp đào tạo gồm Đại học, Thạc sĩ, Tiến sĩ. Ở bậc Đại học, Khoa đào tạo 03 ngành gồm: Ngành Quản lý công nghiệp; Ngành Logistics và quản lý chuỗi cung ứng; Ngành Quản lý năng lượng. Ở bậc Thạc sĩ, Khoa đào tạo ngành Quản lý công nghiệp và ngành Quản lý năng lượng. Ở bậc Tiến sĩ, Khoa đào tạo các nghiên cứu sinh ngành Quản lý năng lượng.</w:t>
      </w:r>
    </w:p>
    <w:p w:rsidR="00F23272" w:rsidRDefault="00FA091C">
      <w:pPr>
        <w:spacing w:before="144" w:after="144"/>
      </w:pPr>
      <w:r>
        <w:t xml:space="preserve">Quy mô tuyển sinh và đào tạo của Khoa QLCN&amp;NL hiện nay là gần 1000 sinh viên hệ đại học các khóa D14, D15, D16, 17, 18 và trên 100 học viên cao học và 6 nghiên cứu sinh tiến sĩ. là 32 cán bộ giảng viên (31 giảng viên và 01 thư ký </w:t>
      </w:r>
      <w:r w:rsidR="000C2DDE">
        <w:t>k</w:t>
      </w:r>
      <w:r>
        <w:t xml:space="preserve">hoa), trong đó có 2 PGS, </w:t>
      </w:r>
      <w:r>
        <w:lastRenderedPageBreak/>
        <w:t>12 TS và 17 cán bộ giảng viên có trình độ Thạc sĩ (trong đó 05 giảng viên đang thực hiện làm NCS tại các trường đại học trong nước và quốc tế) (tính đến 31/10/2023)</w:t>
      </w:r>
    </w:p>
    <w:p w:rsidR="00F23272" w:rsidRDefault="00FA091C">
      <w:pPr>
        <w:spacing w:before="144" w:after="144"/>
      </w:pPr>
      <w:r>
        <w:t>Hiện nay Khoa QLCN&amp;NL có 2 Bộ môn và 01 Văn phòng Khoa. Bộ môn Quản lý công nghiệp (BM QLCN) trực thuộc Khoa QLCN&amp;NL là đơn vị được giao quản lý CTĐT Ngành Logistics. CTĐT ngành Logistics được BM QLCN xây dựng, rà soát, điều chỉnh dựa trên cơ sở có tham khảo CTĐT cùng ngành của các trường đại học uy tín trong nước và trên thế giới và theo yêu cầu của xã hội.</w:t>
      </w:r>
    </w:p>
    <w:p w:rsidR="00F23272" w:rsidRDefault="00FA091C">
      <w:pPr>
        <w:spacing w:before="144" w:after="144"/>
      </w:pPr>
      <w:r>
        <w:t xml:space="preserve">Tính đến ngày 30 tháng 6 năm 2023, BM. QLCN có 11 GV cơ hữu bao gồm 1 PGS, 3 TS, 2 NCS, 5 ThS. Ngoài ra còn có nhiều cộng tác viên tại các trường thuộc khối Kinh tế như Đại học Bách khoa Hà Nội, </w:t>
      </w:r>
      <w:r w:rsidR="008603A6">
        <w:t>Trường</w:t>
      </w:r>
      <w:r w:rsidR="008603A6">
        <w:rPr>
          <w:lang w:val="vi-VN"/>
        </w:rPr>
        <w:t xml:space="preserve"> </w:t>
      </w:r>
      <w:r>
        <w:t xml:space="preserve">Đại học Giao Thông Vận tải, </w:t>
      </w:r>
      <w:r w:rsidR="008603A6">
        <w:t>Trường</w:t>
      </w:r>
      <w:r w:rsidR="008603A6">
        <w:rPr>
          <w:lang w:val="vi-VN"/>
        </w:rPr>
        <w:t xml:space="preserve"> </w:t>
      </w:r>
      <w:r>
        <w:t>Đại học Công nghiệp Hà Nội, Viện nghiên cứu, …Các GV trong khoa còn tham gia các khoá học chứng chỉ nghề nghiệp quốc gia và quốc tế như Chứng chỉ tư vấn viên ngành công nghiệp (Bộ Công Thương), Kiểm toán năng lượng (Bộ Công Thương), Quản lý năng lượng (Bộ Công Thương), Tư vấn viên của tổ chức lao động quốc tế, Quản lý năng lượng - Energy Ma</w:t>
      </w:r>
      <w:r w:rsidR="000C2DDE">
        <w:t>nager</w:t>
      </w:r>
      <w:r>
        <w:t xml:space="preserve"> (Nhật Bản)… nhằm hướng đến việc chuyên nghiệp trong đào tạo. Đội ngũ giảng viên của bộ môn trẻ, đầy nhiệt huyết với công tác đào tạo và nghiên cứu, tinh thần học tập suốt đời.</w:t>
      </w:r>
    </w:p>
    <w:p w:rsidR="00F23272" w:rsidRDefault="00FA091C">
      <w:pPr>
        <w:rPr>
          <w:b/>
        </w:rPr>
      </w:pPr>
      <w:r>
        <w:rPr>
          <w:b/>
        </w:rPr>
        <w:t>Chương trình đào tạo</w:t>
      </w:r>
    </w:p>
    <w:p w:rsidR="00F23272" w:rsidRDefault="00FA091C">
      <w:pPr>
        <w:spacing w:before="144" w:after="144"/>
      </w:pPr>
      <w:r>
        <w:t>CTĐT đại học ngành Logistics được thiết kế theo chuẩn 4,5 năm. CTĐT đại học của các ngành do Khoa QLCN&amp;NL quản lý được chỉnh sửa và cải tiến định kỳ nhằm đảm bảo tính hệ thống, có tính liên thông giữa các bậc, các hệ đào tạo. Ngành Logistics là một trong 3 ngành đào tạo của Khoa QLCN&amp;NL có khối lượng giảng dạy gồm 154 tín chỉ trong 4,5 năm. Ngành Logistics xác định chất lượng CTĐT là một trong những yếu tố quan trọng nhất tác động đến chất lượng đào tạo của Khoa QLCN&amp;NL và toàn trường. Chính vì vậy, việc đánh giá chất lượng CTĐT là việc làm hết sức cần thiết để nâng cao chất lượng CTĐT cho phù hợp với nhu cầu đào tạo nguồn lực xã hội hiện nay.</w:t>
      </w:r>
    </w:p>
    <w:p w:rsidR="00F23272" w:rsidRDefault="00FA091C">
      <w:pPr>
        <w:spacing w:before="144" w:after="144"/>
      </w:pPr>
      <w:r>
        <w:t>Mục tiêu của chương trình đào tạo kỹ sư ngành Logistics được xác định là nhóm ngành, nghề đào tạo trong lĩnh vực Logistics và quản lý chuỗi cung ứng, trang bị cho người học những kiến thức chuyên môn sâu, kỹ năng toàn diện thực tế trong hoạch định chiến lược logistics, xây dựng kế hoạch, tổ chức điều hành và điều hành hoạt động logistics và quản lý trong chuỗi cung ứng.</w:t>
      </w:r>
    </w:p>
    <w:p w:rsidR="00F23272" w:rsidRDefault="00FA091C">
      <w:pPr>
        <w:spacing w:before="144" w:after="144"/>
      </w:pPr>
      <w:r>
        <w:t xml:space="preserve">Để đáp ứng nhu cầu của xã hội, CTĐT của ngành Logistics được thiết kế phù hợp giữa lý thuyết và thực hành thông qua các hoạt động dạy và học, kết nối doanh nghiệp trong đào tạo nhằm tăng cường tính thực tiễn của sinh viên, nâng cao kiến thức và nghiệp vụ chuyên môn, phát triển kỹ năng mềm cần thiết cho phát triển nghề nghiệp, ý thức học tập </w:t>
      </w:r>
      <w:r>
        <w:lastRenderedPageBreak/>
        <w:t>suốt đời. CTĐT ngành Logistics thường xuyên được rà soát, điều chỉnh cho phù hợp với yêu cầu thực tiễn. Cụ thể là CTĐT ngành Logistics được phê duyệt đào tạo vào năm 2017 và được được rà soát, cập nhật, điều chỉnh vào năm 2019, 2022. </w:t>
      </w:r>
    </w:p>
    <w:p w:rsidR="00F23272" w:rsidRDefault="00FA091C">
      <w:pPr>
        <w:spacing w:before="144" w:after="144"/>
      </w:pPr>
      <w:r>
        <w:t xml:space="preserve">Năm 2017, CTĐT Logistics được ban hành theo hướng dẫn của Thông tư số 07/2015/TT-BGDĐT và được xây dựng với 3 nhóm chi tiết: kiến thức, kỹ năng và thái độ. CTĐT ngành Logistics được xây dựng một cách tổng thể và thiết kế trên cơ sở chuẩn đầu ra (CĐR). Mục tiêu, CĐR của CTĐT và các học phần trong CTĐT được thực hiện dựa trên việc khảo sát, hội thảo để tiếp nhận ý kiến thay đổi. Năm 2019, CTĐT ngành Logistics được cập nhật và đánh giá, CTĐT ngành được chi tiết hơn trong đánh giá các CĐR của CTĐT, chi tiết CĐR các học phần, phương pháp kiểm tra, đánh giá, giảng dạy cũng được trình bày chi tiết, để đáp ứng yêu cầu cập nhật chuẩn mực mới trong lĩnh vực Logistics và nhu cầu của xã hội trong CTĐT được tăng cường thêm 6 TC cũng như bổ sung số tín chỉ của các môn khoa học Mác – Lênin, tổng số TC của CTĐT ngành Logistics là 150 TC ban hành theo </w:t>
      </w:r>
      <w:r w:rsidR="000C2DDE">
        <w:t>Quyết định số</w:t>
      </w:r>
      <w:r>
        <w:t xml:space="preserve"> 616/QĐ-ĐHĐL, ngày 22/6/2020 của Hiệu trưởng Trường Đại học Điện lực. Thực hiện chu kỳ hiệu chỉnh CTĐT, năm 2022-2023, khoa QLCN&amp;NL thực hiện rà soát, cập nhật và cải tiến CTĐT ngành Logistics và QLCCU theo chủ trương chung của trường đào tạo theo hướng ứng dụng, tăng tỉ trọng các học phần thực hành, thực tập. CTĐT mới được ban hành theo quyết định 1316/QĐ-ĐHĐL ngày 30 tháng 08 năm 2023 của Hiệu trưởng Trường Đại học Điện lực (Tổng số tín chỉ tăng lên 154TC với 58 học phần).</w:t>
      </w:r>
    </w:p>
    <w:p w:rsidR="00F23272" w:rsidRDefault="00FA091C">
      <w:pPr>
        <w:spacing w:before="144" w:after="144"/>
      </w:pPr>
      <w:r>
        <w:t>CTĐT ngành Logistics sau mỗi lần hiệu chỉnh, chương trình được hoàn thiện hơn, có sự tham gia của nhiều bên liên quan hơn so với lần hiệu chỉnh trước. Sau mỗi lần hiệu chỉnh, phương pháp, quy trình hiệu chỉnh của Khoa, Trường được hoàn thiện hơn. Cụ thể, về số tín chỉ đã được tăng từ 150TC lên 154 TC để đáp ứng các yêu cầu của xã hội và yêu cầu về CĐR; một số học phần đã cải tiến phương pháp kiểm tra đánh giá từ tự luận sang báo cáo chuyên đề, trắc nghiệm…</w:t>
      </w:r>
    </w:p>
    <w:p w:rsidR="00F23272" w:rsidRDefault="00FA091C">
      <w:pPr>
        <w:spacing w:before="144" w:after="144"/>
      </w:pPr>
      <w:r>
        <w:t>Khoa QLCN&amp;NL đã thực hiện tự đánh giá CTĐT ngành Logistics theo quyết định của Nhà trường. Qua quá trình nghiên cứu văn bản hướng dẫn, thu thập, xử lý minh chứng, viết dự thảo báo cáo, tiếp thu ý kiến tư vấn của các chuyên gia và các bên liên quan, Khoa QLCN&amp;NL và BM QLCN đã tổ chức thảo luận và chỉnh sửa và hoàn thành BCTĐG CTĐT của Ngành. Báo cáo tự đánh giá ngành Logistics đã mô tả rõ ràng và đầy đủ các hoạt động của CTĐT, trong đó đã chỉ ra những điểm mạnh, điểm tồn tại cùng với kế hoạch khắc phục những tồn tại nhằm đáp ứng nhu cầu của xã hội và thực hiện các cam kết của Nhà trường và Khoa đối với xã hội về công tác đảm bảo chất lượng.</w:t>
      </w:r>
    </w:p>
    <w:p w:rsidR="00F23272" w:rsidRDefault="00F23272">
      <w:pPr>
        <w:spacing w:before="144" w:after="144"/>
      </w:pPr>
    </w:p>
    <w:p w:rsidR="00F23272" w:rsidRDefault="00FA091C">
      <w:pPr>
        <w:spacing w:before="0" w:after="0"/>
        <w:rPr>
          <w:b/>
        </w:rPr>
      </w:pPr>
      <w:r>
        <w:br w:type="page"/>
      </w:r>
    </w:p>
    <w:p w:rsidR="005650F6" w:rsidRPr="00F21700" w:rsidRDefault="0080083A" w:rsidP="000D2F1D">
      <w:pPr>
        <w:pStyle w:val="Phn"/>
      </w:pPr>
      <w:bookmarkStart w:id="21" w:name="_Toc157031863"/>
      <w:r>
        <w:lastRenderedPageBreak/>
        <w:t>PHẦN</w:t>
      </w:r>
      <w:r>
        <w:rPr>
          <w:lang w:val="vi-VN"/>
        </w:rPr>
        <w:t xml:space="preserve"> II. </w:t>
      </w:r>
      <w:r w:rsidRPr="00F21700">
        <w:t>TỰ ĐÁNH GIÁ THEO CÁC TIÊU CHUẨN, TIÊU CHÍ</w:t>
      </w:r>
      <w:bookmarkEnd w:id="21"/>
    </w:p>
    <w:p w:rsidR="00F23272" w:rsidRPr="00F21700" w:rsidRDefault="00FA091C" w:rsidP="00E7206C">
      <w:pPr>
        <w:pStyle w:val="Heading1"/>
      </w:pPr>
      <w:bookmarkStart w:id="22" w:name="_Toc157030547"/>
      <w:bookmarkStart w:id="23" w:name="_Toc157031864"/>
      <w:r w:rsidRPr="00F21700">
        <w:t>Mục tiêu và chuẩn đầu ra của chương trình đào tạo</w:t>
      </w:r>
      <w:bookmarkEnd w:id="22"/>
      <w:bookmarkEnd w:id="23"/>
    </w:p>
    <w:p w:rsidR="00F23272" w:rsidRDefault="00FA091C">
      <w:pPr>
        <w:spacing w:before="0" w:after="0"/>
        <w:rPr>
          <w:b/>
          <w:i/>
        </w:rPr>
      </w:pPr>
      <w:r>
        <w:rPr>
          <w:b/>
          <w:i/>
        </w:rPr>
        <w:t>Mở đầu</w:t>
      </w:r>
    </w:p>
    <w:p w:rsidR="00F23272" w:rsidRDefault="00FA091C">
      <w:pPr>
        <w:spacing w:before="0" w:after="0"/>
      </w:pPr>
      <w:r>
        <w:t>Chương trình đào tạo (CTĐT) ngành Logistics và QLCCU được xây dựng với mục tiêu và chuẩn đầu ra (CĐR) hướng tới đáp ứng nhu cầu thị trường lao động. CĐR được xây dựng trên cơ sở mục tiêu đào tạo ngành và như một tuyên bố với xã hội về những điều mà Khoa Quản lý Công nghiệp và Năng lượng Trường Đại học Điện lực mong muốn SV ngành Logistics và QLCCU đạt được. Thông qua mục tiêu đào tạo, sinh viên ngành Logistics và QLCCU của Trường ĐHĐL nắm được đích hướng đến về kiến thức, kỹ năng và thái độ của ngành học. Mười bảy (17) CĐR trong CTĐT ngành Logistics và QLCCU thể hiện những yêu cầu người học cần có được và làm được sau khi tốt nghiệp. Đây là cũng là những điều mà Trường Đại học Điện lực cam kết với người học về chất lượng đào tạo và trên cơ sở đó, người học giám sát, đánh giá chất lượng đào tạo và kết quả đạt được trong hoạt động nghề nghiệp của mình sau khi tốt nghiệp.</w:t>
      </w:r>
    </w:p>
    <w:p w:rsidR="00F23272" w:rsidRPr="007F4502" w:rsidRDefault="00FA091C" w:rsidP="00E20CF3">
      <w:pPr>
        <w:pStyle w:val="Heading2"/>
      </w:pPr>
      <w:bookmarkStart w:id="24" w:name="_Toc157030548"/>
      <w:bookmarkStart w:id="25" w:name="_Toc157031865"/>
      <w:r w:rsidRPr="007F4502">
        <w:t>Mục tiêu của chương trình đào tạo được xác định rõ ràng, phù hợp với sứ mạng và tầm nhìn của cơ sở giáo dục đại học, phù hợp với mục tiêu của giáo dục đại học quy định tại Luật Giáo dục đại học</w:t>
      </w:r>
      <w:bookmarkEnd w:id="24"/>
      <w:bookmarkEnd w:id="25"/>
    </w:p>
    <w:p w:rsidR="00F23272" w:rsidRPr="00860BBE" w:rsidRDefault="00FA091C" w:rsidP="00E20CF3">
      <w:pPr>
        <w:pStyle w:val="Heading3"/>
      </w:pPr>
      <w:bookmarkStart w:id="26" w:name="_Toc157000571"/>
      <w:bookmarkStart w:id="27" w:name="_Toc157030549"/>
      <w:r w:rsidRPr="00860BBE">
        <w:t>Mô tả hiện trạng</w:t>
      </w:r>
      <w:bookmarkEnd w:id="26"/>
      <w:bookmarkEnd w:id="27"/>
    </w:p>
    <w:p w:rsidR="00F23272" w:rsidRDefault="00FA091C">
      <w:pPr>
        <w:spacing w:before="0" w:after="0"/>
        <w:rPr>
          <w:b/>
        </w:rPr>
      </w:pPr>
      <w:r>
        <w:t>Nằm trong chiến lược phát triển, Trường Đại học Điện lực phấn đấu trở thành một cơ sở giáo dục hiện đại, năng động, hội nhập với nền giáo dục trong khu vực và thế giới; chiến lược điều chỉnh, hoàn thiện các chương trình đào tạo đáp ứng xu thế, nhu cầu của thị trường nhân lực trong nước và thế giới hiện nay và tương lai. Logistics và QLCCU là một ngành có sự phát triển mạnh mẽ về tốc độ tăng trưởng, đóng góp vào GDP quốc gia và vai trò quan trọng trong giao thương quốc tế, nâng cao chất lượng cung cấp sản phẩm, dịch vụ và cạnh tranh về chi phí vận chuyển cho khách hàng. Đặc biệt, khi Hiệp định Đối tác xuyên Thái Bình Dương (TPP) đi vào thực hiện, các doanh nghiệp trong nước có nhiều cơ hội tham gia sâu hơn vào những trung tâm giao dịch vận tải thế giới, các hoạt động xuất nhập khẩu hàng hóa ngày càng sôi động, sẽ càng tạo sức bật cho sự phát triển hơn nữa cho ngành Logistics và QLCCU tại Việt Nam. Cả nước hiện có khoảng hơn 3.000 doanh nghiệp tham gia cung cấp dịch vụ Logistics. Số doanh nghiệp 100% vốn trong nước chiếm khoảng 89%. Mục tiêu phát triển của ngành Logistics đến năm 2025 đã được Thủ tướng phê duyệt, với tốc độ tăng trưởng 15 - 20%, tỷ trọng đóng góp vào GDP từ 8 - 10%. Để đạt mục tiêu này, đến 2025, ngành Logistics cần thêm 300.000 lao động chất lượng cao, có trình độ chuyên môn [</w:t>
      </w:r>
      <w:r>
        <w:rPr>
          <w:b/>
        </w:rPr>
        <w:t>H1.01.01.17]</w:t>
      </w:r>
      <w:r>
        <w:t xml:space="preserve">. Hiện tại, Việt Nam cần tới 20.000 nhân sự chất lượng cao đáp ứng cho </w:t>
      </w:r>
      <w:r>
        <w:lastRenderedPageBreak/>
        <w:t xml:space="preserve">nhu cầu của ngành Logistics, nhưng mới chỉ có khoảng 15 cơ sở đào tạo (đại học/sau đại học và cơ sở dạy nghề) về chuyên ngành Logistics và chuyên ngành có liên quan tới Logistics là chưa đủ đáp ứng số lượng nhân sự trên. </w:t>
      </w:r>
    </w:p>
    <w:p w:rsidR="00F23272" w:rsidRDefault="00FA091C">
      <w:pPr>
        <w:spacing w:before="0" w:after="0"/>
      </w:pPr>
      <w:r>
        <w:t>Mục tiêu của CTĐT ngành Logistics và QLCCU được xác lập chính thức ngay trong Đề án mở ngành. Năm 2017, Trường Đại học Điện lực đã chỉ đạo Khoa Quản lý Công nghiệp và Năng lượng xây dựng CTĐT và mở mới ngành đào tạo Logistics nhằm đáp ứng yêu cầu của xã hội về nguồn nhân lực trong lĩnh vực này. </w:t>
      </w:r>
    </w:p>
    <w:p w:rsidR="00F23272" w:rsidRDefault="00FA091C">
      <w:pPr>
        <w:spacing w:before="0" w:after="0"/>
      </w:pPr>
      <w:r>
        <w:t>Theo Khảo sát của trường Đại học Điện lực vào tháng 11-12 năm 2017, trên 20 doanh nghiệp trả lời khảo sát có kết quả là:</w:t>
      </w:r>
    </w:p>
    <w:p w:rsidR="00F23272" w:rsidRDefault="00FA091C" w:rsidP="006927B4">
      <w:pPr>
        <w:numPr>
          <w:ilvl w:val="0"/>
          <w:numId w:val="9"/>
        </w:numPr>
        <w:spacing w:before="0" w:after="0"/>
        <w:ind w:left="993"/>
        <w:rPr>
          <w:color w:val="000000"/>
        </w:rPr>
      </w:pPr>
      <w:r>
        <w:rPr>
          <w:color w:val="000000"/>
        </w:rPr>
        <w:t>Khảo sát về “Mục tiêu chương trình đào tạo”? Mục tiêu đào tạo 1 đạt 95% ý kiến Rất đồng ý và Đồng ý; Mục tiêu chương trình đào tạo 2.1 đạt 75% ý kiến Rất đồng ý và Đồng ý; Mục tiêu đào tạo 2.2 đạt 80% ý kiến Rất đồng ý và Đồng ý.</w:t>
      </w:r>
    </w:p>
    <w:p w:rsidR="00F23272" w:rsidRDefault="00FA091C" w:rsidP="006927B4">
      <w:pPr>
        <w:numPr>
          <w:ilvl w:val="0"/>
          <w:numId w:val="9"/>
        </w:numPr>
        <w:spacing w:before="0" w:after="0"/>
        <w:ind w:left="993"/>
        <w:rPr>
          <w:color w:val="000000"/>
        </w:rPr>
      </w:pPr>
      <w:r>
        <w:rPr>
          <w:color w:val="000000"/>
        </w:rPr>
        <w:t>Khảo sát về “Chuẩn đầu ra đáp ứng được yêu cầu công việc”? Đạt từ 75-100% theo các Chuẩn đầu ra từ thứ tự 1 cho đến thứ tự 16. </w:t>
      </w:r>
    </w:p>
    <w:p w:rsidR="00F23272" w:rsidRDefault="00FA091C" w:rsidP="006927B4">
      <w:pPr>
        <w:numPr>
          <w:ilvl w:val="0"/>
          <w:numId w:val="9"/>
        </w:numPr>
        <w:spacing w:before="0" w:after="0"/>
        <w:ind w:left="993"/>
        <w:rPr>
          <w:color w:val="000000"/>
        </w:rPr>
      </w:pPr>
      <w:r>
        <w:rPr>
          <w:color w:val="000000"/>
        </w:rPr>
        <w:t>Khảo sát “Sinh viên của các trường đã đào tạo có đạt được Chuẩn đầu ra”? Đạt 35-60% trả lời Rất đồng ý và Đồng ý về việc Sinh viên đạt được chuẩn đầu ra. </w:t>
      </w:r>
    </w:p>
    <w:p w:rsidR="00F23272" w:rsidRDefault="00FA091C" w:rsidP="006927B4">
      <w:pPr>
        <w:numPr>
          <w:ilvl w:val="0"/>
          <w:numId w:val="9"/>
        </w:numPr>
        <w:spacing w:before="0" w:after="0"/>
        <w:ind w:left="993"/>
        <w:rPr>
          <w:color w:val="000000"/>
        </w:rPr>
      </w:pPr>
      <w:r>
        <w:rPr>
          <w:color w:val="000000"/>
        </w:rPr>
        <w:t>Khảo sát về “Nhu cầu lao động cho ngành Logistics trong 5 năm tới”: 0% trả lời Không có nhu cầu nhân sự; 30% trả lời nhu cầu nhân lực từ 1 đến 10 người; 50% trả lời nhu cầu nhân sự từ 10-30 người; 0% trả lời nhu cầu từ 30-50 người; 20% trả lời nhu cầu nhiều hơn 50 người.</w:t>
      </w:r>
    </w:p>
    <w:p w:rsidR="00F23272" w:rsidRDefault="00FA091C">
      <w:pPr>
        <w:spacing w:before="0" w:after="0"/>
        <w:ind w:firstLine="720"/>
        <w:rPr>
          <w:color w:val="000000"/>
        </w:rPr>
      </w:pPr>
      <w:r>
        <w:rPr>
          <w:color w:val="000000"/>
        </w:rPr>
        <w:t>Bên cạnh đó, còn nhiều hạn chế trong lực lượng nhân lực trong ngành Logistics hiện nay như: trình độ tay nghề Logistics và tính chuyên nghiệp còn thấp, khoảng cách về năng lực giữa các doanh nghiệp dịch vụ Logistics trong nước và nước ngoài, thiếu hệ thống đào tạo bài bản về dịch vụ Logistics, sự thiếu chủ động của doanh nghiệp trong đầu tư cho nguồn nhân lực,… Như vậy, việc tham gia đào tạo ngành Logistics của Trường Đại học Điện lực là phù hợp với định hướng phát triển của trường, đồng thời đáp ứng nhu cầu cấp bách của xã hội về nguồn nhân lực cho phát triển ngành Logistics tại Việt Nam.</w:t>
      </w:r>
    </w:p>
    <w:p w:rsidR="00F23272" w:rsidRDefault="00FA091C">
      <w:pPr>
        <w:spacing w:before="0" w:after="0"/>
        <w:ind w:right="-6" w:firstLine="720"/>
        <w:rPr>
          <w:color w:val="000000"/>
        </w:rPr>
      </w:pPr>
      <w:r>
        <w:rPr>
          <w:color w:val="000000"/>
        </w:rPr>
        <w:t xml:space="preserve"> CTĐT ngành Logistics và QLCCU được xây dựng theo hướng dẫn của Thông tư số 07/2015/TT-BGDĐT ban đầu được xây dựng với 3 nhóm chi tiết: kiến thức, kỹ năng và thái độ. Mục tiêu chung của CTĐT này được xác định trong chương trình ban hành theo Quyết định số 220/QĐ-ĐHĐL ngày 09/02/ 2018 </w:t>
      </w:r>
      <w:r>
        <w:rPr>
          <w:b/>
          <w:color w:val="000000"/>
        </w:rPr>
        <w:t>[H1.01.01.09].</w:t>
      </w:r>
    </w:p>
    <w:p w:rsidR="00F23272" w:rsidRDefault="00FA091C">
      <w:pPr>
        <w:spacing w:before="0" w:after="0"/>
        <w:rPr>
          <w:color w:val="000000"/>
        </w:rPr>
      </w:pPr>
      <w:r>
        <w:rPr>
          <w:color w:val="000000"/>
        </w:rPr>
        <w:t xml:space="preserve">Năm 2019, CTĐT ngành Logistics và QLCCU được cập nhật, đánh giá và năm 2020 được ban hành theo Quyết định số 616/QĐ-ĐHĐL ngày 22/6/2020 về mục tiêu của CTĐT về kiến thức, kỹ năng, thái độ, cụ thể: “Các kiến thức về hoạch định chiến lược, chính sách, kế hoạch và tổ chức hoạt động kinh doanh của doanh nghiệp dịch vụ logistics và vận tải; về xây dựng và tổ chức thực hiện quá trình công nghệ vận tải và thực hiện chuỗi cung ứng tại các doanh nghiệp sản xuất; ngoại ngữ và công nghệ thông tin phục vụ lĩnh vực logistics </w:t>
      </w:r>
      <w:r>
        <w:rPr>
          <w:color w:val="000000"/>
        </w:rPr>
        <w:lastRenderedPageBreak/>
        <w:t>và quản lý chuỗi cung ứng. Các kỹ năng giao tiếp, làm việc nhóm, tự học, thích nghi và phát triển trong môi trường làm việc khác nhau; giải quyết vấn đề và truyền đạt, giải thích vấn đề đến người khác tại nơi làm việc, nhóm nghiên cứu. Có ý thức nghiêm túc trong học tập, nghiên cứu, tự định hướng, đưa ra kết luận chuyên môn và có thể bảo vệ được quan điểm cá nhân</w:t>
      </w:r>
      <w:r>
        <w:rPr>
          <w:b/>
          <w:color w:val="000000"/>
        </w:rPr>
        <w:t xml:space="preserve"> [H1.01.01.12]</w:t>
      </w:r>
      <w:r>
        <w:rPr>
          <w:b/>
          <w:i/>
          <w:color w:val="000000"/>
        </w:rPr>
        <w:t>.</w:t>
      </w:r>
    </w:p>
    <w:p w:rsidR="00F23272" w:rsidRDefault="00FA091C">
      <w:pPr>
        <w:spacing w:before="0" w:after="0"/>
        <w:rPr>
          <w:color w:val="000000"/>
        </w:rPr>
      </w:pPr>
      <w:r>
        <w:rPr>
          <w:color w:val="000000"/>
        </w:rPr>
        <w:t>Chuẩn đầu ra của CTĐT ngành Logistics và QLCCU được ban hành theo Quyết định số 798/QĐ-ĐHĐL ngày 16/7/2020 với 15 chuẩn đầu ra (5 về kiến thức, 6 về kỹ năng và 4 về năng lực tự chủ và trách nhiệm)</w:t>
      </w:r>
      <w:r>
        <w:rPr>
          <w:b/>
          <w:color w:val="000000"/>
        </w:rPr>
        <w:t xml:space="preserve"> [H1.01.01.10]</w:t>
      </w:r>
      <w:r>
        <w:rPr>
          <w:color w:val="000000"/>
        </w:rPr>
        <w:t>. </w:t>
      </w:r>
    </w:p>
    <w:p w:rsidR="00F23272" w:rsidRDefault="00FA091C">
      <w:pPr>
        <w:spacing w:before="0" w:after="0"/>
        <w:rPr>
          <w:color w:val="000000"/>
        </w:rPr>
      </w:pPr>
      <w:r>
        <w:rPr>
          <w:color w:val="000000"/>
        </w:rPr>
        <w:t>Mục tiêu của CTĐT ngành Logistics và QLCCU năm 2018 và hiệu chỉnh, cập nhật, đánh giá trong năm học 2019 - 2020 là tương đồng và thống nhất. Tuy nhiên có một số chi tiết thay đổi trong CTĐT ngành Logistics và Quản lý chuỗi cung ứng. Cụ thể:</w:t>
      </w:r>
    </w:p>
    <w:p w:rsidR="00F23272" w:rsidRDefault="00FA091C" w:rsidP="006927B4">
      <w:pPr>
        <w:numPr>
          <w:ilvl w:val="0"/>
          <w:numId w:val="18"/>
        </w:numPr>
        <w:spacing w:before="0" w:after="0"/>
        <w:ind w:left="927"/>
        <w:rPr>
          <w:color w:val="000000"/>
        </w:rPr>
      </w:pPr>
      <w:r>
        <w:rPr>
          <w:color w:val="000000"/>
        </w:rPr>
        <w:t xml:space="preserve">Thay đổi các học phần Lý luận chính trị theo </w:t>
      </w:r>
      <w:r w:rsidR="000C2DDE">
        <w:rPr>
          <w:color w:val="000000"/>
          <w:highlight w:val="white"/>
        </w:rPr>
        <w:t>C</w:t>
      </w:r>
      <w:r>
        <w:rPr>
          <w:color w:val="000000"/>
          <w:highlight w:val="white"/>
        </w:rPr>
        <w:t xml:space="preserve">ông văn số 3056/BGDĐT-GDDH ngày 19/7/2019 của Bộ Giáo dục và Đào tạo về việc hướng dẫn thực hiện chương trình, giáo trình các môn Lý luận chính trị áp dụng cho các khóa đào tạo trình độ đại học, </w:t>
      </w:r>
      <w:r>
        <w:rPr>
          <w:color w:val="000000"/>
        </w:rPr>
        <w:t xml:space="preserve">đổi tên một số môn học, tách, ghép và điều chỉnh nội dung giảng dạy, điều chỉnh hình thức thi để phù hợp hơn với mục tiêu, yêu cầu thực tế công việc thông qua góp ý của các bên liên quan </w:t>
      </w:r>
      <w:r>
        <w:rPr>
          <w:b/>
          <w:color w:val="000000"/>
        </w:rPr>
        <w:t>[H1.01.01.09],</w:t>
      </w:r>
      <w:r>
        <w:rPr>
          <w:color w:val="000000"/>
        </w:rPr>
        <w:t xml:space="preserve"> </w:t>
      </w:r>
      <w:r>
        <w:rPr>
          <w:b/>
          <w:color w:val="000000"/>
        </w:rPr>
        <w:t>[H1.01.01.12]</w:t>
      </w:r>
      <w:r>
        <w:rPr>
          <w:b/>
          <w:i/>
          <w:color w:val="000000"/>
        </w:rPr>
        <w:t>.</w:t>
      </w:r>
      <w:r>
        <w:rPr>
          <w:color w:val="000000"/>
        </w:rPr>
        <w:t> </w:t>
      </w:r>
    </w:p>
    <w:p w:rsidR="00F23272" w:rsidRDefault="00FA091C" w:rsidP="006927B4">
      <w:pPr>
        <w:numPr>
          <w:ilvl w:val="0"/>
          <w:numId w:val="18"/>
        </w:numPr>
        <w:spacing w:before="0" w:after="0"/>
        <w:ind w:left="927"/>
        <w:rPr>
          <w:color w:val="000000"/>
        </w:rPr>
      </w:pPr>
      <w:r>
        <w:rPr>
          <w:color w:val="000000"/>
        </w:rPr>
        <w:t xml:space="preserve">Hiệu chỉnh tăng tổng số tín chỉ của chương trình đào tạo từ 145 lên 151 tín chỉ theo hướng dẫn 66 ngày 15 tháng 1 năm 2020 của Trường Đại học Điện lực về việc điều chỉnh số tín chỉ đối với các ngành đào tạo cấp bằng kỹ sư </w:t>
      </w:r>
      <w:r>
        <w:rPr>
          <w:b/>
          <w:color w:val="000000"/>
        </w:rPr>
        <w:t>[H1.01.01.09], [H1.01.01.16]</w:t>
      </w:r>
      <w:r>
        <w:rPr>
          <w:color w:val="000000"/>
        </w:rPr>
        <w:t>. </w:t>
      </w:r>
    </w:p>
    <w:p w:rsidR="00F23272" w:rsidRDefault="00FA091C">
      <w:pPr>
        <w:spacing w:before="0" w:after="0"/>
        <w:rPr>
          <w:color w:val="000000"/>
        </w:rPr>
      </w:pPr>
      <w:r>
        <w:rPr>
          <w:color w:val="000000"/>
        </w:rPr>
        <w:t>Mục tiêu chung đó đã được làm rõ thông qua các mục tiêu cụ thể về kiến thức, kỹ năng và thái độ sinh viên ngành Logistics và QLCCU cần đạt được qua quá trình đào tạo. Theo đó, sinh viên tốt nghiệp CTĐT ngành Logistics và QLCCU cần có ý thức, có sáng kiến trong quá trình thực hiện công việc tại nơi làm việc, có khả năng tự định hướng, thích nghi với các môi trường làm việc khác nhau, nhận thức được giá trị về đạo đức nghề nghiệp, văn hoá doanh nghiệp trong công việc, có khả năng tự học tập, tích lũy kiến thức, kinh nghiệm để nâng cao trình độ chuyên môn nghiệp vụ; có tinh thần học hỏi, cầu tiến. Về kiến thức, sinh viên có kiến thức khoa học cơ bản, kiến thức cơ sở ngành, ngành Logistics và QLCCU nắm vững được các quy định pháp luật của ngành. Về kỹ năng, mục tiêu hướng đến của chương trình đào tạo là đào tạo sinh viên có có kỹ năng thu thập, phân tích, tổng hợp, đánh giá dữ liệu và thông tin, tổng hợp ý kiến tập thể và sử dụng những công nghệ tiên tiến để giải quyết những vấn đề thực tế trong lĩnh vực Logistics và Quản lý chuỗi cung ứng; có năng lực dẫn dắt chuyên môn để xử lý những vấn đề nảy sinh trong lĩnh vực Logistics tại tổ chức.</w:t>
      </w:r>
    </w:p>
    <w:p w:rsidR="00F23272" w:rsidRDefault="00FA091C">
      <w:pPr>
        <w:spacing w:before="0" w:after="0"/>
        <w:rPr>
          <w:color w:val="000000"/>
        </w:rPr>
      </w:pPr>
      <w:r>
        <w:rPr>
          <w:color w:val="000000"/>
        </w:rPr>
        <w:t xml:space="preserve">Sau khi mở ngành đào tạo vào năm 2017, Nhà trường và Khoa QLCN&amp;NL đã tiến hành khảo sát, lấy ý kiến các bên liên quan về nhu cầu của thị trường lao động ngành </w:t>
      </w:r>
      <w:r>
        <w:rPr>
          <w:color w:val="000000"/>
        </w:rPr>
        <w:lastRenderedPageBreak/>
        <w:t>Logistics và QLCCU cũng như mức độ đáp ứng của CTĐT với nhu cầu của nhà tuyển dụng. Do đó, Khoa QLCN&amp;NL đã hiệu chỉnh CTĐT ngành Logistics và QLCCU năm học 2019-2020 nhằm đáp ứng phù hợp hơn yêu cầu của thị trường lao động. Ngành Logistics và QLCCU gắn với việc trợ giúp đưa ra quyết định quản lý hiệu quả hơn, do đó sự thận trọng hay giữ nguyên tắc đạo đức nghề nghiệp được đề cao và là mục đích của CTĐT. Do đó, mục tiêu về đạo đức nghề nghiệp chuyên môn, tính tự chịu trách nhiệm được đề cập và là điểm khác biệt trong lần điều chỉnh này</w:t>
      </w:r>
      <w:r>
        <w:rPr>
          <w:b/>
          <w:color w:val="000000"/>
        </w:rPr>
        <w:t>. </w:t>
      </w:r>
    </w:p>
    <w:p w:rsidR="00F23272" w:rsidRDefault="00FA091C">
      <w:pPr>
        <w:spacing w:before="0" w:after="0"/>
        <w:rPr>
          <w:color w:val="000000"/>
        </w:rPr>
      </w:pPr>
      <w:r>
        <w:rPr>
          <w:color w:val="000000"/>
        </w:rPr>
        <w:t>Mục tiêu đào tạo của ngành Logistics và QLCCU được xác định phù hợp với tuyên bố sứ mạng của Nhà trường “</w:t>
      </w:r>
      <w:r>
        <w:rPr>
          <w:i/>
          <w:color w:val="000000"/>
        </w:rPr>
        <w:t>Là cơ sở đào tạo nguồn nhân lực chất lượng cao, nghiên cứu khoa học và chuyển giao công nghệ đáp ứng nhu cầu của ngành năng lượng nói riêng và xã hội nói chung trong công cuộc hiện đại hoá và phát triển bền vững</w:t>
      </w:r>
      <w:r>
        <w:rPr>
          <w:color w:val="000000"/>
        </w:rPr>
        <w:t>” và tầm nhìn đó là “</w:t>
      </w:r>
      <w:r>
        <w:rPr>
          <w:i/>
          <w:color w:val="000000"/>
        </w:rPr>
        <w:t>Trở thành trường đại học hàng đầu trong nước về lĩnh vực năng lượng, đạt đẳng cấp quốc tế vào năm 2030</w:t>
      </w:r>
      <w:r>
        <w:rPr>
          <w:color w:val="000000"/>
        </w:rPr>
        <w:t>” trong định hướng chiến lược phát triển của Nhà trường Đại học Điện lực giai đoạn 2017-2022 và tầm nhìn đến 2030. Mục tiêu chung của CTĐT ngành Logistics và QLCCU hướng tới sự phù hợp toàn diện kiến thức, kỹ năng và thái độ làm việc chuyên nghiệp để tạo ra các kỹ sư Logistics và QLCCU chất lượng và hướng tới phát triển bền vững của ngành Logicstics và Quản lý chuỗi cung ứng. Có thể nói, mục tiêu đào tạo của ngành Logistics và QLCCU cũng phù hợp với tuyên bố sứ mạng và mục tiêu đào tạo của trường Đại học Điện Lực</w:t>
      </w:r>
      <w:r>
        <w:rPr>
          <w:b/>
          <w:color w:val="000000"/>
        </w:rPr>
        <w:t xml:space="preserve"> [H1.01.01.05]</w:t>
      </w:r>
      <w:r>
        <w:rPr>
          <w:color w:val="000000"/>
        </w:rPr>
        <w:t>. </w:t>
      </w:r>
    </w:p>
    <w:p w:rsidR="00F23272" w:rsidRDefault="00FA091C">
      <w:pPr>
        <w:spacing w:before="0" w:after="0"/>
        <w:rPr>
          <w:color w:val="000000"/>
        </w:rPr>
      </w:pPr>
      <w:r>
        <w:rPr>
          <w:color w:val="000000"/>
        </w:rPr>
        <w:t>Mục tiêu của CTĐT ngành Logistics và QLCCU phù hợp với sứ mạng của Trường Đại học Điện lực là “</w:t>
      </w:r>
      <w:r>
        <w:rPr>
          <w:i/>
          <w:color w:val="000000"/>
        </w:rPr>
        <w:t>Trường Đại học Điện lực là Trung tâm đào tạo, bồi dưỡng nguồn nhân lực có trình độ cao về khoa học công nghệ và quản lý kinh tế, đồng thời cũng là trung tâm nghiên cứu khoa học, chuyển giao công nghệ cho ngành Điện lực Việt Nam và xã hội, phục vụ cho sự nghiệp công nghiệp hoá, hiện đại hoá đất nước</w:t>
      </w:r>
      <w:r>
        <w:rPr>
          <w:color w:val="000000"/>
        </w:rPr>
        <w:t>”, là cơ sở</w:t>
      </w:r>
      <w:r>
        <w:rPr>
          <w:i/>
          <w:color w:val="000000"/>
        </w:rPr>
        <w:t xml:space="preserve"> </w:t>
      </w:r>
      <w:r>
        <w:rPr>
          <w:color w:val="000000"/>
        </w:rPr>
        <w:t xml:space="preserve">để đào tạo Kỹ sư Logistics và QLCCU có trình độ cao </w:t>
      </w:r>
      <w:r>
        <w:rPr>
          <w:b/>
          <w:color w:val="000000"/>
        </w:rPr>
        <w:t>[H1.01.01.05]</w:t>
      </w:r>
      <w:r>
        <w:rPr>
          <w:color w:val="000000"/>
        </w:rPr>
        <w:t>.</w:t>
      </w:r>
    </w:p>
    <w:p w:rsidR="00F23272" w:rsidRDefault="00FA091C">
      <w:pPr>
        <w:spacing w:before="0" w:after="0"/>
        <w:rPr>
          <w:color w:val="000000"/>
        </w:rPr>
      </w:pPr>
      <w:r>
        <w:rPr>
          <w:color w:val="000000"/>
        </w:rPr>
        <w:t xml:space="preserve">Trong quá trình rà soát CTĐT năm 2019 để hiệu chỉnh CTĐT năm 2020, CTĐT và mục tiêu của CTĐT đã được tham khảo từ CTĐT ngành Logistics và QLCCU của Trường Đại học Sư phạm kỹ thuật TPHCM; Ngành Logistics và vận tải đa phương thức trường Đại học Công nghệ giao thông vận tải, Trường Đại học Quốc tế - Đại học Quốc Gia TP.HCM </w:t>
      </w:r>
      <w:r>
        <w:rPr>
          <w:b/>
          <w:color w:val="000000"/>
        </w:rPr>
        <w:t>[H1.01.01.13]</w:t>
      </w:r>
      <w:r>
        <w:rPr>
          <w:color w:val="000000"/>
        </w:rPr>
        <w:t xml:space="preserve">, đồng thời còn dựa vào các ý kiến khảo sát của trường Đại học Điện lực tháng 11-12 năm 2017 dành cho đối tượng sinh viên của các trường đã đào tạo; các bên tuyển dụng lao động ngành Logistics và QLCCU </w:t>
      </w:r>
      <w:r>
        <w:rPr>
          <w:b/>
          <w:color w:val="000000"/>
        </w:rPr>
        <w:t>[H1.01.01.14]</w:t>
      </w:r>
      <w:r>
        <w:rPr>
          <w:color w:val="000000"/>
        </w:rPr>
        <w:t xml:space="preserve">. Mục tiêu đào tạo của ngành Logistics và QLCCU phù hợp với mục tiêu giáo dục trong Luật Giáo dục số 38/2005/QH11 ngày 16/6/2005 </w:t>
      </w:r>
      <w:r>
        <w:rPr>
          <w:b/>
          <w:color w:val="000000"/>
        </w:rPr>
        <w:t>[H1.01.01.06]</w:t>
      </w:r>
      <w:r>
        <w:rPr>
          <w:color w:val="000000"/>
        </w:rPr>
        <w:t>. Và quy định tại Điều 5, Luật GDĐH số 08 năm 2012 “</w:t>
      </w:r>
      <w:r>
        <w:rPr>
          <w:i/>
          <w:color w:val="000000"/>
        </w:rPr>
        <w:t xml:space="preserve">Đào tạo nhân lực, nâng cao dân trí, bồi dưỡng nhân tài; NCKH, công nghệ tạo ra trí thức, sản phẩm mới, phục vụ yêu cầu phát triển KT-XH, đảm bảo quốc phòng an ninh và hợp tác quốc tế; Đào tạo người học có phẩm chất chính trị, đạo đức; có kiến thức kỹ </w:t>
      </w:r>
      <w:r>
        <w:rPr>
          <w:i/>
          <w:color w:val="000000"/>
        </w:rPr>
        <w:lastRenderedPageBreak/>
        <w:t>năng thực hành nghề nghiệp, năng lực nghiên cứu và phát triển ứng dụng nghiên cứu khoa học và công nghệ tương xứng với trình độ đào tạo; có sức khỏe; có khả năng sáng tạo và trách nhiệm nghề nghiệp, thích nghi với môi trường làm việc; có ý thức phục vụ nhân dân</w:t>
      </w:r>
      <w:r>
        <w:rPr>
          <w:color w:val="000000"/>
        </w:rPr>
        <w:t xml:space="preserve">” </w:t>
      </w:r>
      <w:r>
        <w:rPr>
          <w:b/>
          <w:color w:val="000000"/>
        </w:rPr>
        <w:t xml:space="preserve">[H1.01.01.07]. </w:t>
      </w:r>
      <w:r>
        <w:rPr>
          <w:color w:val="000000"/>
        </w:rPr>
        <w:t>Mục tiêu của CTĐT được cụ thể hóa theo quy định về chuẩn đầu ra, khối lượng kiến thức tối thiểu, yêu cầu về năng lực mà người học cần đạt được sau khi tốt nghiệp. Các mục tiêu này được mô tả rõ ràng, chi tiết trong CTĐT, Bản mô tả CTĐT</w:t>
      </w:r>
      <w:r>
        <w:rPr>
          <w:strike/>
          <w:color w:val="000000"/>
        </w:rPr>
        <w:t xml:space="preserve"> </w:t>
      </w:r>
      <w:r>
        <w:rPr>
          <w:b/>
          <w:color w:val="000000"/>
        </w:rPr>
        <w:t xml:space="preserve">[H1.01.01.09], [H1.01.01.12], [H1.01.01.10], [H1.01.01.02] </w:t>
      </w:r>
      <w:r>
        <w:rPr>
          <w:color w:val="000000"/>
        </w:rPr>
        <w:t xml:space="preserve">và được công khai trên trang web </w:t>
      </w:r>
      <w:r>
        <w:rPr>
          <w:b/>
          <w:color w:val="000000"/>
        </w:rPr>
        <w:t>[H1.01.01.15].</w:t>
      </w:r>
    </w:p>
    <w:p w:rsidR="00F23272" w:rsidRDefault="00FA091C">
      <w:pPr>
        <w:spacing w:before="0" w:after="0"/>
        <w:rPr>
          <w:color w:val="000000"/>
        </w:rPr>
      </w:pPr>
      <w:r>
        <w:rPr>
          <w:color w:val="000000"/>
        </w:rPr>
        <w:t>Năm học 2022, CTĐT ngành Logistics và QLCCU tiếp tục được cập nhật, đánh giá và năm 2023 được ban hành theo Quyết định số 1316/QĐ-ĐHĐL ngày 30/8/2023 với mục tiêu chung của CTĐT như sau: “Đào tạo toàn diện kỹ sư ngành Logistics và QLCCU có khả năng áp dụng những nguyên lý và kỹ năng kỹ thuật trong việc hỗ trợ kỹ thuật và những dự án có liên quan. Đáp ứng tốt yêu cầu của thị trường lao động, có khả năng học tập suốt đời, có năng lực sáng tạo và khởi nghiệp. Kết quả nghiên cứu khoa học đáp ứng tốt yêu cầu thực tiễn, góp phần vào sự nghiệp công nghiệp hóa, hiện đại hóa đất nước”. Mục tiêu cụ thể bao gồm 3 PEO: “PEO 1. Kiến thức chuyên môn toàn diện trong lĩnh vực nghề nghiệp thuộc ngành đào tạo; PEO 2. Khả năng nghiên cứu, sáng tạo và linh hoạt ứng dụng các lý thuyết, kết quả nghiên cứu vào thực tiễn trong lĩnh vực chuyên môn cụ thể; Khả năng học tập suốt đời và thích nghi với bối cảnh tổ chức, doanh nghiệp, xã hội và môi trường khác nhau; PEO 3. Đạo đức và trách nhiệm nghề nghiệp; thái độ tích cực và ý thức phục vụ cộng đồng”</w:t>
      </w:r>
      <w:r>
        <w:rPr>
          <w:b/>
          <w:color w:val="000000"/>
        </w:rPr>
        <w:t xml:space="preserve"> [H1.01.01.09], [H1.01.01.12]</w:t>
      </w:r>
      <w:r>
        <w:rPr>
          <w:b/>
          <w:i/>
          <w:color w:val="000000"/>
        </w:rPr>
        <w:t>.</w:t>
      </w:r>
    </w:p>
    <w:p w:rsidR="00F23272" w:rsidRDefault="00FA091C">
      <w:pPr>
        <w:spacing w:before="0" w:after="0"/>
        <w:rPr>
          <w:color w:val="000000"/>
        </w:rPr>
      </w:pPr>
      <w:r>
        <w:rPr>
          <w:color w:val="000000"/>
        </w:rPr>
        <w:t>Chuẩn đầu ra của CTĐT ngành Logistics và QLCCU cũng được ban hành mới theo Quyết định số 1310/QĐ-ĐHĐL ngày 30/8/2023 với 17 chuẩn đầu ra (6 về kiến thức, 7 về kỹ năng và 4 về năng lực tự chủ và trách nhiệm)</w:t>
      </w:r>
      <w:r>
        <w:rPr>
          <w:b/>
          <w:color w:val="000000"/>
        </w:rPr>
        <w:t xml:space="preserve"> [H1.01.01.10]</w:t>
      </w:r>
      <w:r>
        <w:rPr>
          <w:color w:val="000000"/>
        </w:rPr>
        <w:t>. </w:t>
      </w:r>
    </w:p>
    <w:p w:rsidR="00F23272" w:rsidRDefault="00FA091C">
      <w:pPr>
        <w:rPr>
          <w:highlight w:val="white"/>
        </w:rPr>
      </w:pPr>
      <w:r>
        <w:rPr>
          <w:highlight w:val="white"/>
        </w:rPr>
        <w:t>Mục tiêu, chuẩn đầu ra, CTĐT của ngành Logistics và Quản lý chuỗi cung ứng được điều chỉnh theo định hướng ứng dụng bám sát với công bố về mục tiêu giáo dục theo quyết định số 774/QĐ-ĐHĐL ngày 30/5/2023 của Trường ĐHĐL</w:t>
      </w:r>
      <w:r>
        <w:rPr>
          <w:i/>
          <w:highlight w:val="white"/>
        </w:rPr>
        <w:t>:“Trở thành trường đại học theo hướng ứng dụng hàng đầu Việt Nam, theo mô hình tự chủ toàn diện, hội nhập với nền giáo dục tiên tiến khu vực và quốc tế. Người học được đào tạo toàn diện, đáp ứng tốt yêu cầu của thị trường lao động, có khả năng học tập suốt đời, có năng lực sáng tạo và khởi nghiệp. Kết quả nghiên cứu khoa học đáp ứng tốt yêu cầu thực tiễn, góp phần vào sự nghiệp công nghiệp hóa, hiện đại hóa đất nước”</w:t>
      </w:r>
      <w:r>
        <w:rPr>
          <w:highlight w:val="white"/>
        </w:rPr>
        <w:t xml:space="preserve"> </w:t>
      </w:r>
      <w:r>
        <w:rPr>
          <w:b/>
          <w:highlight w:val="white"/>
        </w:rPr>
        <w:t>[H1.01.01.18]</w:t>
      </w:r>
      <w:r>
        <w:rPr>
          <w:highlight w:val="white"/>
        </w:rPr>
        <w:t>.</w:t>
      </w:r>
    </w:p>
    <w:p w:rsidR="00F23272" w:rsidRDefault="00FA091C">
      <w:pPr>
        <w:spacing w:before="0" w:after="0"/>
        <w:rPr>
          <w:color w:val="000000"/>
        </w:rPr>
      </w:pPr>
      <w:r>
        <w:rPr>
          <w:color w:val="000000"/>
        </w:rPr>
        <w:t xml:space="preserve">Năm 2022, Nhà trường và Khoa QLCN&amp;NL đã tiếp tục tiến hành khảo sát, lấy ý kiến các bên liên quan về nhu cầu của thị trường lao động ngành Logistics và QLCCU cũng như mức độ đáp ứng của CTĐT với nhu cầu của nhà tuyển dụng. Do đó, Khoa QLCN&amp;NL đã hiệu chỉnh CTĐT ngành Logistics và QLCCU năm học 2022-2023 nhằm đáp ứng yêu cầu của thị trường có những biến động trong thời gian gần đây. Mục tiêu về gia tăng thời lượng, </w:t>
      </w:r>
      <w:r>
        <w:rPr>
          <w:color w:val="000000"/>
        </w:rPr>
        <w:lastRenderedPageBreak/>
        <w:t>tỷ lệ các học phần thực hành, thực tập trong cấu trúc CTĐT là điểm khác biệt trong lần điều chỉnh này</w:t>
      </w:r>
      <w:r>
        <w:rPr>
          <w:b/>
          <w:color w:val="000000"/>
        </w:rPr>
        <w:t>. </w:t>
      </w:r>
    </w:p>
    <w:p w:rsidR="00F23272" w:rsidRDefault="00FA091C">
      <w:pPr>
        <w:spacing w:before="0" w:after="0"/>
        <w:rPr>
          <w:color w:val="000000"/>
        </w:rPr>
      </w:pPr>
      <w:r>
        <w:rPr>
          <w:color w:val="000000"/>
        </w:rPr>
        <w:t xml:space="preserve">Hơn thế nữa, CTĐT, mục tiêu của CTĐT đã được tham khảo từ CTĐT ngành Logistics và vận tải đa phương thức trường Đại học Công nghệ giao thông vận tải – đây là ngành học cũng được đào tạo theo định hướng kỹ sư ứng dụng, vì vậy rất phù hợp để đối sánh tham khảo. Ngoài ra, CTĐT cũng tham khảo thêm ngành Logistics và QLCCU của Trường Đại học Cần Thơ </w:t>
      </w:r>
      <w:r>
        <w:rPr>
          <w:b/>
          <w:color w:val="000000"/>
        </w:rPr>
        <w:t>[H1.01.01.13]</w:t>
      </w:r>
      <w:r>
        <w:rPr>
          <w:color w:val="000000"/>
        </w:rPr>
        <w:t xml:space="preserve">. Đồng thời còn dựa vào các ý kiến khảo sát nhận được của trường Đại học Điện lực năm 2022 dành cho đối tượng sinh viên, giảng viên, chuyên gia và các cán bộ quản lý ngành Logistics và QLCCU </w:t>
      </w:r>
      <w:r>
        <w:rPr>
          <w:b/>
          <w:color w:val="000000"/>
        </w:rPr>
        <w:t>[H1.01.01.14]</w:t>
      </w:r>
      <w:r>
        <w:rPr>
          <w:color w:val="000000"/>
        </w:rPr>
        <w:t xml:space="preserve">. Mục tiêu đào tạo của ngành Logistics và QLCCU phù hợp với mục tiêu giáo dục trong Luật Giáo dục số 38/2005/QH11 ngày 16/6/2005, số 43/2019/QH14 ngày 14/6/2019 </w:t>
      </w:r>
      <w:r>
        <w:rPr>
          <w:b/>
          <w:color w:val="000000"/>
        </w:rPr>
        <w:t>[H1.01.01.06]</w:t>
      </w:r>
      <w:r>
        <w:rPr>
          <w:color w:val="000000"/>
        </w:rPr>
        <w:t xml:space="preserve"> và luật Giáo dục đại học số 08/2012/QH13 ngày 18/6/2012; số 34/2018/QH14 </w:t>
      </w:r>
      <w:r>
        <w:rPr>
          <w:b/>
          <w:color w:val="000000"/>
        </w:rPr>
        <w:t xml:space="preserve">[H1.01.01.07]. </w:t>
      </w:r>
      <w:r>
        <w:rPr>
          <w:color w:val="000000"/>
        </w:rPr>
        <w:t>Mục tiêu của CTĐT được cụ thể hóa theo quy định về chuẩn đầu ra, khối lượng kiến thức tối thiểu, yêu cầu về năng lực mà người học cần đạt được sau khi tốt nghiệp. Các mục tiêu này được mô tả rõ ràng, chi tiết trong CTĐT, Bản mô tả CTĐT</w:t>
      </w:r>
      <w:r>
        <w:rPr>
          <w:strike/>
          <w:color w:val="000000"/>
        </w:rPr>
        <w:t xml:space="preserve"> </w:t>
      </w:r>
      <w:r>
        <w:rPr>
          <w:b/>
          <w:color w:val="000000"/>
        </w:rPr>
        <w:t xml:space="preserve">[H1.01.01.9], [H1.01.01.12], [H1.01.01.10], [H1.01.01.02] </w:t>
      </w:r>
      <w:r>
        <w:rPr>
          <w:color w:val="000000"/>
        </w:rPr>
        <w:t xml:space="preserve">và được công khai trên trang web </w:t>
      </w:r>
      <w:r>
        <w:rPr>
          <w:b/>
          <w:color w:val="000000"/>
        </w:rPr>
        <w:t>[H1.01.01.15].</w:t>
      </w:r>
    </w:p>
    <w:p w:rsidR="00F23272" w:rsidRPr="00860BBE" w:rsidRDefault="00FA091C" w:rsidP="00E20CF3">
      <w:pPr>
        <w:pStyle w:val="Heading3"/>
      </w:pPr>
      <w:bookmarkStart w:id="28" w:name="_Toc157000572"/>
      <w:bookmarkStart w:id="29" w:name="_Toc157030550"/>
      <w:r w:rsidRPr="00860BBE">
        <w:t>Điểm mạnh</w:t>
      </w:r>
      <w:bookmarkEnd w:id="28"/>
      <w:bookmarkEnd w:id="29"/>
    </w:p>
    <w:p w:rsidR="00F23272" w:rsidRDefault="00FA091C">
      <w:pPr>
        <w:spacing w:before="0" w:after="0"/>
        <w:rPr>
          <w:color w:val="000000"/>
        </w:rPr>
      </w:pPr>
      <w:r>
        <w:rPr>
          <w:color w:val="000000"/>
        </w:rPr>
        <w:t>Mục tiêu đào tạo ngành Logistics và QLCCU của Khoa QLCN&amp;NL được xác định rõ ràng phù hợp với sứ mạng và tầm nhìn của Nhà trường, gắn với mục tiêu giáo dục trong Luật giáo dục và Luật GDĐH. </w:t>
      </w:r>
    </w:p>
    <w:p w:rsidR="00F23272" w:rsidRDefault="00FA091C">
      <w:pPr>
        <w:spacing w:before="0" w:after="0"/>
        <w:rPr>
          <w:color w:val="000000"/>
        </w:rPr>
      </w:pPr>
      <w:r>
        <w:rPr>
          <w:color w:val="000000"/>
        </w:rPr>
        <w:t>Mục tiêu của CTĐT được trình bày chi tiết đi từ kiến thức chung, kiến thức chuyên ngành và được đối sánh với chuẩn đầu ra nên có tính khả thi khi triển khai CTĐT.</w:t>
      </w:r>
    </w:p>
    <w:p w:rsidR="00F23272" w:rsidRDefault="00FA091C">
      <w:pPr>
        <w:spacing w:before="0" w:after="0"/>
        <w:rPr>
          <w:color w:val="000000"/>
        </w:rPr>
      </w:pPr>
      <w:r>
        <w:rPr>
          <w:color w:val="000000"/>
        </w:rPr>
        <w:t>Mục tiêu đào tạo của chương trình đã phản ánh nhu cầu nhân sự của tổ chức trong lĩnh vực Logistics và Quản lý chuỗi cung ứng, định hướng theo sự phát triển của thị trường lao động và sự phát triển tính chuyên nghiệp trong lĩnh vực này. Mục tiêu đào tạo có được sự tham khảo từ mục tiêu của các CTĐT ở trong và ngoài nước; có sự đóng góp của các bên liên quan, tăng cường tính hội nhập quốc tế, tính chuyên nghiệp của người được đào tạo ngành Logistics và Quản lý chuỗi cung ứng. </w:t>
      </w:r>
    </w:p>
    <w:p w:rsidR="00F23272" w:rsidRPr="00860BBE" w:rsidRDefault="00FA091C" w:rsidP="00E20CF3">
      <w:pPr>
        <w:pStyle w:val="Heading3"/>
      </w:pPr>
      <w:bookmarkStart w:id="30" w:name="_Toc157000573"/>
      <w:bookmarkStart w:id="31" w:name="_Toc157030551"/>
      <w:r w:rsidRPr="00860BBE">
        <w:t>Điểm tồn tại</w:t>
      </w:r>
      <w:bookmarkEnd w:id="30"/>
      <w:bookmarkEnd w:id="31"/>
    </w:p>
    <w:p w:rsidR="005650F6" w:rsidRDefault="00FA091C" w:rsidP="005650F6">
      <w:pPr>
        <w:spacing w:before="140" w:after="140"/>
        <w:ind w:right="-20"/>
      </w:pPr>
      <w:r w:rsidRPr="005650F6">
        <w:rPr>
          <w:color w:val="000000"/>
        </w:rPr>
        <w:t>Mục tiêu</w:t>
      </w:r>
      <w:r>
        <w:t xml:space="preserve"> của CTĐT ngành Logistics và Quản lý chuỗi cung ứng chưa được phân tích chi tiết.</w:t>
      </w:r>
    </w:p>
    <w:p w:rsidR="00F23272" w:rsidRPr="00860BBE" w:rsidRDefault="00FA091C" w:rsidP="00E20CF3">
      <w:pPr>
        <w:pStyle w:val="Heading3"/>
      </w:pPr>
      <w:bookmarkStart w:id="32" w:name="_Toc157000574"/>
      <w:bookmarkStart w:id="33" w:name="_Toc157030552"/>
      <w:r w:rsidRPr="00860BBE">
        <w:t>Kế hoạch hành động</w:t>
      </w:r>
      <w:bookmarkEnd w:id="32"/>
      <w:bookmarkEnd w:id="33"/>
    </w:p>
    <w:p w:rsidR="00F23272" w:rsidRDefault="00FA091C">
      <w:pPr>
        <w:spacing w:before="0" w:after="0"/>
        <w:ind w:right="-25"/>
      </w:pPr>
      <w:r>
        <w:t xml:space="preserve">Từ năm 2024, Khoa QLCN&amp;NL cần phân tích mức độ tương thích giữa mục tiêu của CTĐT với các quy định và các CĐR của CTĐT chi tiết hơn. </w:t>
      </w:r>
    </w:p>
    <w:p w:rsidR="00F23272" w:rsidRPr="00860BBE" w:rsidRDefault="00FA091C" w:rsidP="00E20CF3">
      <w:pPr>
        <w:pStyle w:val="Heading3"/>
      </w:pPr>
      <w:bookmarkStart w:id="34" w:name="_Toc157000575"/>
      <w:bookmarkStart w:id="35" w:name="_Toc157030553"/>
      <w:r w:rsidRPr="00860BBE">
        <w:lastRenderedPageBreak/>
        <w:t>Tự đánh giá</w:t>
      </w:r>
      <w:bookmarkEnd w:id="34"/>
      <w:bookmarkEnd w:id="35"/>
      <w:r w:rsidRPr="00860BBE">
        <w:t xml:space="preserve"> </w:t>
      </w:r>
    </w:p>
    <w:p w:rsidR="00F23272" w:rsidRDefault="00FA091C" w:rsidP="005650F6">
      <w:pPr>
        <w:spacing w:before="0" w:after="0"/>
      </w:pPr>
      <w:r>
        <w:t>Đạt yêu cầu của tiêu chí 5/7.</w:t>
      </w:r>
    </w:p>
    <w:p w:rsidR="00F23272" w:rsidRDefault="00FA091C" w:rsidP="007F4502">
      <w:pPr>
        <w:pStyle w:val="Heading2"/>
      </w:pPr>
      <w:bookmarkStart w:id="36" w:name="_Toc157030554"/>
      <w:bookmarkStart w:id="37" w:name="_Toc157031866"/>
      <w:r>
        <w:t>Chuẩn đầu ra của chương trình đào tạo được xác định rõ ràng, bao quát được cả các yêu cầu chung và yêu cầu chuyên biệt mà người học cần đạt được sau khi hoàn thành chương trình đào tạo</w:t>
      </w:r>
      <w:bookmarkEnd w:id="36"/>
      <w:bookmarkEnd w:id="37"/>
    </w:p>
    <w:p w:rsidR="00F23272" w:rsidRPr="00860BBE" w:rsidRDefault="00FA091C" w:rsidP="00E20CF3">
      <w:pPr>
        <w:pStyle w:val="Heading3"/>
      </w:pPr>
      <w:bookmarkStart w:id="38" w:name="_Toc157000576"/>
      <w:bookmarkStart w:id="39" w:name="_Toc157030555"/>
      <w:r w:rsidRPr="00860BBE">
        <w:t>Mô tả hiện trạng</w:t>
      </w:r>
      <w:bookmarkEnd w:id="38"/>
      <w:bookmarkEnd w:id="39"/>
    </w:p>
    <w:p w:rsidR="00F23272" w:rsidRDefault="00FA091C">
      <w:pPr>
        <w:spacing w:before="0" w:after="0"/>
        <w:ind w:right="-25"/>
        <w:rPr>
          <w:color w:val="000000"/>
        </w:rPr>
      </w:pPr>
      <w:r>
        <w:rPr>
          <w:color w:val="000000"/>
        </w:rPr>
        <w:t xml:space="preserve">Trong lần hiệu chỉnh CTĐT năm 2019, Nhà trường và Khoa QLCN&amp;NL đã vận dụng các quy định trong Thông tư 07/2015/TT-BGDĐT </w:t>
      </w:r>
      <w:r>
        <w:rPr>
          <w:b/>
          <w:color w:val="000000"/>
        </w:rPr>
        <w:t xml:space="preserve">[H1.01.01.08] </w:t>
      </w:r>
      <w:r>
        <w:rPr>
          <w:color w:val="000000"/>
        </w:rPr>
        <w:t xml:space="preserve">và Quyết định 1982/2016/QĐ-TTg </w:t>
      </w:r>
      <w:r>
        <w:rPr>
          <w:b/>
          <w:color w:val="000000"/>
        </w:rPr>
        <w:t xml:space="preserve">[H1.01.02.03] </w:t>
      </w:r>
      <w:r>
        <w:rPr>
          <w:color w:val="000000"/>
        </w:rPr>
        <w:t>để rà soát lại CĐR của CTĐT. Nhà trường đưa ra quy định về xây dựng điều chỉnh CĐR và CTĐT theo hướng dẫn của Bộ GD&amp;ĐT</w:t>
      </w:r>
      <w:r>
        <w:rPr>
          <w:b/>
          <w:color w:val="000000"/>
        </w:rPr>
        <w:t xml:space="preserve"> </w:t>
      </w:r>
      <w:r>
        <w:rPr>
          <w:color w:val="000000"/>
        </w:rPr>
        <w:t xml:space="preserve">đồng thời giao cho Khoa QLCN&amp;NL chủ trì lấy ý kiến của các bên liên quan theo mẫu phiếu chung </w:t>
      </w:r>
      <w:r>
        <w:rPr>
          <w:b/>
          <w:color w:val="000000"/>
        </w:rPr>
        <w:t>[H1.01.01.14]</w:t>
      </w:r>
      <w:r>
        <w:rPr>
          <w:color w:val="000000"/>
        </w:rPr>
        <w:t>. Sau khi lấy ý kiến, Khoa QLCN&amp;NL giao nhóm biên soạn của Khoa đưa ra dự thảo CĐR trong CTĐT. CĐR cùng với CTĐT được Hội đồng KH&amp;ĐT Nhà trường thông qua và được Nhà trường ban hành chính thức trong năm 2018</w:t>
      </w:r>
      <w:r>
        <w:rPr>
          <w:b/>
          <w:color w:val="000000"/>
        </w:rPr>
        <w:t xml:space="preserve"> [H1.01.01.10].</w:t>
      </w:r>
      <w:r>
        <w:rPr>
          <w:color w:val="000000"/>
        </w:rPr>
        <w:t xml:space="preserve"> Chuẩn đầu ra của chương trình đào tạo ngành Logistics và QLCCU được xác định rõ ràng qua các bước triển khai, nhất quán với mục tiêu đào tạo. Trong lần cập nhật năm học 2019 - 2020, CĐR của ngành Logistics và QLCCU được điều chỉnh và cụ thể theo thang đo Bloom và Nhà trường chính thức ban hành CĐR cho ngành Logistics và QLCCU </w:t>
      </w:r>
      <w:r>
        <w:rPr>
          <w:b/>
          <w:color w:val="000000"/>
        </w:rPr>
        <w:t>[H1.01.01.10].</w:t>
      </w:r>
    </w:p>
    <w:p w:rsidR="00F23272" w:rsidRDefault="00FA091C">
      <w:pPr>
        <w:spacing w:before="0" w:after="0"/>
        <w:ind w:right="-25"/>
        <w:rPr>
          <w:color w:val="000000"/>
        </w:rPr>
      </w:pPr>
      <w:r>
        <w:rPr>
          <w:color w:val="000000"/>
        </w:rPr>
        <w:t xml:space="preserve">CĐR của CTĐT ngành Logistics và QLCCU năm 2019-2020 được xác định rõ ràng, súc tích phản ánh được mục tiêu cụ thể của CTĐT Chuẩn đầu ra của CTĐT bao quát được các yêu cầu chung và yêu cầu chuyên biệt mà người học cần đạt được khi hoàn thành chương trình đào tạo theo yêu cầu khung trình độ năng lực quốc gia Việt Nam. Với 15 CĐR (5CĐR về kiến thức, 6 CĐR kỹ năng và 4 CĐR mức tự chủ và tự chịu trách nhiệm). CĐR kiến thức được sắp xếp từ kiến thức chung trong khối khoa học xã hội, kinh tế, lĩnh vực Logistics và Quản lý chuỗi cung ứng. Sinh viên Logistics và QLCCU sau khi tốt nghiệp hiểu và áp dụng tốt: các kiến thức về hoạch định chiến lược, chính sách, kế hoạch và tổ chức hoạt động kinh doanh của doanh nghiệp dịch vụ logistics và vận tải; về xây dựng và tổ chức thực hiện quá trình công nghệ vận tải và thực hiện chuỗi cung ứng tại các doanh nghiệp sản xuất; về áp dụng kiến thức ngoại ngữ và công nghệ thông tin phục vụ lĩnh vực logistics và chuỗi cung ứng. Khả năng làm việc theo nhóm, tự chịu trách nhiệm và đảm bảo chất lượng công việc là những yêu cầu đối với sinh viên Logistics và QLCCU tại Trường Đại học Điện lực, đạo đức và trách nhiệm nghề nghiệp cũng như tác động tới xã hội, các bên liên quan được đề cập trong quá trình đào tạo và kỳ vọng sẽ được các sinh viên Logistics và QLCCU sau khi tốt nghiệp đạt được </w:t>
      </w:r>
      <w:r>
        <w:rPr>
          <w:b/>
          <w:color w:val="000000"/>
        </w:rPr>
        <w:t>[H1.01.01.10</w:t>
      </w:r>
      <w:r w:rsidRPr="005650F6">
        <w:rPr>
          <w:b/>
          <w:color w:val="000000" w:themeColor="text1"/>
        </w:rPr>
        <w:t>], [H1.01.02.BS01]</w:t>
      </w:r>
      <w:r w:rsidRPr="005650F6">
        <w:rPr>
          <w:color w:val="000000" w:themeColor="text1"/>
        </w:rPr>
        <w:t>,</w:t>
      </w:r>
      <w:r w:rsidRPr="005650F6">
        <w:rPr>
          <w:b/>
          <w:color w:val="000000" w:themeColor="text1"/>
        </w:rPr>
        <w:t xml:space="preserve"> [H1.01.02.BS02].</w:t>
      </w:r>
    </w:p>
    <w:p w:rsidR="00F23272" w:rsidRDefault="00FA091C">
      <w:pPr>
        <w:spacing w:before="0" w:after="0"/>
        <w:rPr>
          <w:color w:val="000000"/>
        </w:rPr>
      </w:pPr>
      <w:r>
        <w:rPr>
          <w:color w:val="000000"/>
        </w:rPr>
        <w:t xml:space="preserve">Trong đợt hiệu chỉnh năm 2022-2023, chuẩn đầu ra của CTĐT ngành Logistics và QLCCU được xây dựng theo các quy định trong Thông tư 17/2021/TT-BGDĐT quy định </w:t>
      </w:r>
      <w:r>
        <w:rPr>
          <w:color w:val="000000"/>
        </w:rPr>
        <w:lastRenderedPageBreak/>
        <w:t xml:space="preserve">về chuẩn CTDT, xây dựng, thẩm định và ban hành CTDT các trình độ của GDDH </w:t>
      </w:r>
      <w:r>
        <w:rPr>
          <w:b/>
          <w:color w:val="000000"/>
        </w:rPr>
        <w:t xml:space="preserve">[H1.01.01.08] </w:t>
      </w:r>
      <w:r>
        <w:rPr>
          <w:color w:val="000000"/>
        </w:rPr>
        <w:t xml:space="preserve">và Quyết định 1982/2016/QĐ-TTg </w:t>
      </w:r>
      <w:r>
        <w:rPr>
          <w:b/>
          <w:color w:val="000000"/>
        </w:rPr>
        <w:t xml:space="preserve">[H1.01.02.03]. </w:t>
      </w:r>
      <w:r>
        <w:rPr>
          <w:color w:val="000000"/>
        </w:rPr>
        <w:t>CTĐT ngành Logistics và QLCCU đã được ban hành theo Quyết định số 1310/QĐ-ĐHĐL ngày 30/8/2023 với 17 chuẩn đầu ra (6 về kiến thức, 7 về kỹ năng và 4 về năng lực tự chủ và trách nhiệm)</w:t>
      </w:r>
      <w:r>
        <w:rPr>
          <w:b/>
          <w:color w:val="000000"/>
        </w:rPr>
        <w:t xml:space="preserve"> [H1.01.</w:t>
      </w:r>
      <w:r w:rsidRPr="005650F6">
        <w:rPr>
          <w:b/>
          <w:color w:val="000000" w:themeColor="text1"/>
        </w:rPr>
        <w:t xml:space="preserve">01.10], [H1.01.02.BS01]. </w:t>
      </w:r>
      <w:r w:rsidRPr="005650F6">
        <w:rPr>
          <w:color w:val="000000" w:themeColor="text1"/>
        </w:rPr>
        <w:t xml:space="preserve">Cụ </w:t>
      </w:r>
      <w:r>
        <w:rPr>
          <w:color w:val="000000"/>
        </w:rPr>
        <w:t>thể, các chuẩn đầu ra được mô tả trong bảng sau:</w:t>
      </w:r>
    </w:p>
    <w:p w:rsidR="00F21700" w:rsidRPr="005E6B6E" w:rsidRDefault="00F21700" w:rsidP="005E6B6E">
      <w:pPr>
        <w:pStyle w:val="Caption"/>
        <w:rPr>
          <w:lang w:val="vi-VN"/>
        </w:rPr>
      </w:pPr>
      <w:bookmarkStart w:id="40" w:name="_Toc157031067"/>
      <w:r>
        <w:t xml:space="preserve">Bảng  </w:t>
      </w:r>
      <w:r w:rsidR="00E21693">
        <w:fldChar w:fldCharType="begin"/>
      </w:r>
      <w:r w:rsidR="00E21693">
        <w:instrText xml:space="preserve"> STYLEREF 1 \s </w:instrText>
      </w:r>
      <w:r w:rsidR="00E21693">
        <w:fldChar w:fldCharType="separate"/>
      </w:r>
      <w:r w:rsidR="009C604C">
        <w:rPr>
          <w:noProof/>
        </w:rPr>
        <w:t>1</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sidR="005E6B6E">
        <w:rPr>
          <w:lang w:val="vi-VN"/>
        </w:rPr>
        <w:t>.</w:t>
      </w:r>
      <w:r w:rsidR="005E6B6E" w:rsidRPr="005E6B6E">
        <w:t xml:space="preserve"> </w:t>
      </w:r>
      <w:r w:rsidR="005E6B6E" w:rsidRPr="00AE5A95">
        <w:t>Chuẩn đầu ra CTĐT ngành Logistics và quản lý chuỗi cung ứng</w:t>
      </w:r>
      <w:bookmarkEnd w:id="40"/>
    </w:p>
    <w:tbl>
      <w:tblPr>
        <w:tblStyle w:val="94"/>
        <w:tblW w:w="9395" w:type="dxa"/>
        <w:jc w:val="center"/>
        <w:tblLayout w:type="fixed"/>
        <w:tblLook w:val="0400" w:firstRow="0" w:lastRow="0" w:firstColumn="0" w:lastColumn="0" w:noHBand="0" w:noVBand="1"/>
      </w:tblPr>
      <w:tblGrid>
        <w:gridCol w:w="982"/>
        <w:gridCol w:w="8413"/>
      </w:tblGrid>
      <w:tr w:rsidR="00F23272" w:rsidRPr="0000740E" w:rsidTr="0000740E">
        <w:trPr>
          <w:trHeight w:val="567"/>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b/>
                <w:sz w:val="26"/>
                <w:szCs w:val="26"/>
              </w:rPr>
            </w:pPr>
            <w:r w:rsidRPr="0000740E">
              <w:rPr>
                <w:rFonts w:ascii="Times New Roman" w:hAnsi="Times New Roman" w:cs="Times New Roman"/>
                <w:b/>
                <w:sz w:val="26"/>
                <w:szCs w:val="26"/>
              </w:rPr>
              <w:t>PLOs</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b/>
                <w:sz w:val="26"/>
                <w:szCs w:val="26"/>
              </w:rPr>
            </w:pPr>
            <w:r w:rsidRPr="0000740E">
              <w:rPr>
                <w:rFonts w:ascii="Times New Roman" w:hAnsi="Times New Roman" w:cs="Times New Roman"/>
                <w:b/>
                <w:sz w:val="26"/>
                <w:szCs w:val="26"/>
              </w:rPr>
              <w:t>Nội dung chuẩn đầu ra</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Hiểu biết về kiến thức lý thuyết để giải quyết các bài toán trong lĩnh vực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PLO2</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Hiểu biết về kiến thức khoa học xã hội, khoa học chính trị và pháp luật để thực hiện các công vệc trong lĩnh vực chuyên môn</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PLO3</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Sử dụng kiến thức về công nghệ thông tin để giải quyết các công việc trong lĩnh vực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PLO4</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Hiểu biết kiến thức về lập kế hoạch, đo lường, phân tích, giám sát để thực hiện các hoạt động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PLO5</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Hiểu biết về các công cụ quản lý, tối ưu hóa trong các hoạt động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PLO6</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Hiểu biết kiến thức thực tế trong lĩnh vực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PLO7</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Sử dụng các thiết bị kỹ thuật và các công cụ để kiểm tra, đo lường, phân tích kết quả trong hoạt động Logistics và quản lý chuỗi cung ứng</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PLO8</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làm việc và dẫn dắt nhóm</w:t>
            </w:r>
          </w:p>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khởi nghiệp, tự tạo việc làm cho mình và cho người khác</w:t>
            </w:r>
          </w:p>
        </w:tc>
      </w:tr>
      <w:tr w:rsidR="00F23272" w:rsidRPr="0000740E" w:rsidTr="0000740E">
        <w:trPr>
          <w:trHeight w:val="454"/>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PLO9</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phản biện</w:t>
            </w:r>
          </w:p>
        </w:tc>
      </w:tr>
      <w:tr w:rsidR="00F23272" w:rsidRPr="0000740E" w:rsidTr="0000740E">
        <w:trPr>
          <w:trHeight w:val="454"/>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PLO10</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sử dụng các giải pháp thay thế trong điều kiện thay đổi</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PLO11</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đánh giá chất lượng công việc sau khi hoàn thành và kết quả thực hiện của các thành viên trong nhóm</w:t>
            </w:r>
          </w:p>
        </w:tc>
      </w:tr>
      <w:tr w:rsidR="00F23272" w:rsidRPr="0000740E" w:rsidTr="0000740E">
        <w:trPr>
          <w:trHeight w:val="454"/>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PLO12</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kỹ năng truyền đạt vấn đề và giải pháp tới người khác tại nơi làm việc</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PLO13</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năng lực ngoại ngữ tương đương bậc 3/6 theo khung năng lực ngoại ngữ của việt nam</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PLO14</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ý thức làm việc theo nhóm và làm việc độc lập trong môi trường làm việc thay đổi. Có trách nhiệm nghề nghiệp cao, tôn trọng ý kiến của người khác</w:t>
            </w:r>
          </w:p>
        </w:tc>
      </w:tr>
      <w:tr w:rsidR="00F23272" w:rsidRPr="0000740E" w:rsidTr="0000740E">
        <w:trPr>
          <w:trHeight w:val="454"/>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PLO15</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trách nhiệm hướng dẫn và giám sát người khác thực hiện nhiệm vụ</w:t>
            </w:r>
          </w:p>
        </w:tc>
      </w:tr>
      <w:tr w:rsidR="00F23272" w:rsidRPr="0000740E" w:rsidTr="0000740E">
        <w:trPr>
          <w:trHeight w:val="454"/>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PLO16</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rPr>
                <w:rFonts w:ascii="Times New Roman" w:hAnsi="Times New Roman" w:cs="Times New Roman"/>
                <w:sz w:val="26"/>
                <w:szCs w:val="26"/>
              </w:rPr>
            </w:pPr>
            <w:r w:rsidRPr="0000740E">
              <w:rPr>
                <w:rFonts w:ascii="Times New Roman" w:hAnsi="Times New Roman" w:cs="Times New Roman"/>
                <w:sz w:val="26"/>
                <w:szCs w:val="26"/>
              </w:rPr>
              <w:t>Có trách nhiệm tự định hướng, đề xuất và bảo vệ được quan điểm cá nhân</w:t>
            </w:r>
          </w:p>
        </w:tc>
      </w:tr>
      <w:tr w:rsidR="00F23272" w:rsidRPr="0000740E" w:rsidTr="0000740E">
        <w:trPr>
          <w:trHeight w:val="20"/>
          <w:jc w:val="center"/>
        </w:trPr>
        <w:tc>
          <w:tcPr>
            <w:tcW w:w="9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pPr>
              <w:ind w:firstLine="0"/>
              <w:jc w:val="center"/>
              <w:rPr>
                <w:rFonts w:ascii="Times New Roman" w:hAnsi="Times New Roman" w:cs="Times New Roman"/>
                <w:sz w:val="26"/>
                <w:szCs w:val="26"/>
              </w:rPr>
            </w:pPr>
            <w:r w:rsidRPr="0000740E">
              <w:rPr>
                <w:rFonts w:ascii="Times New Roman" w:hAnsi="Times New Roman" w:cs="Times New Roman"/>
                <w:sz w:val="26"/>
                <w:szCs w:val="26"/>
              </w:rPr>
              <w:t>PLO17</w:t>
            </w:r>
          </w:p>
        </w:tc>
        <w:tc>
          <w:tcPr>
            <w:tcW w:w="84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0740E" w:rsidRDefault="00FA091C" w:rsidP="00F21700">
            <w:pPr>
              <w:keepNext/>
              <w:ind w:firstLine="0"/>
              <w:rPr>
                <w:rFonts w:ascii="Times New Roman" w:hAnsi="Times New Roman" w:cs="Times New Roman"/>
                <w:sz w:val="26"/>
                <w:szCs w:val="26"/>
              </w:rPr>
            </w:pPr>
            <w:r w:rsidRPr="0000740E">
              <w:rPr>
                <w:rFonts w:ascii="Times New Roman" w:hAnsi="Times New Roman" w:cs="Times New Roman"/>
                <w:sz w:val="26"/>
                <w:szCs w:val="26"/>
              </w:rPr>
              <w:t>Có ý thức về đảm bảo chất lượng, tiến độ và liên tục cải tiến trong công việc</w:t>
            </w:r>
          </w:p>
        </w:tc>
      </w:tr>
    </w:tbl>
    <w:p w:rsidR="00F23272" w:rsidRDefault="00FA091C">
      <w:pPr>
        <w:spacing w:before="0" w:after="0"/>
        <w:ind w:right="-25"/>
        <w:rPr>
          <w:color w:val="000000"/>
        </w:rPr>
      </w:pPr>
      <w:r>
        <w:rPr>
          <w:color w:val="000000"/>
        </w:rPr>
        <w:lastRenderedPageBreak/>
        <w:t xml:space="preserve">Trong đợt hiệu chỉnh này, ngoài việc điều chỉnh chuẩn đầu ra, Khoa QLCN&amp;NL cũng đã xây dựng được các chỉ báo cụ thể cho các chuẩn đầu ra của chương trình đào tạo </w:t>
      </w:r>
      <w:r>
        <w:rPr>
          <w:b/>
          <w:color w:val="000000"/>
        </w:rPr>
        <w:t>[H1.01.01.10]</w:t>
      </w:r>
      <w:r>
        <w:rPr>
          <w:color w:val="000000"/>
        </w:rPr>
        <w:t>. </w:t>
      </w:r>
    </w:p>
    <w:p w:rsidR="00F23272" w:rsidRPr="0000740E" w:rsidRDefault="00FA091C">
      <w:pPr>
        <w:spacing w:before="0" w:after="0"/>
        <w:ind w:right="-25" w:firstLine="720"/>
        <w:rPr>
          <w:color w:val="000000" w:themeColor="text1"/>
        </w:rPr>
      </w:pPr>
      <w:r>
        <w:t>C</w:t>
      </w:r>
      <w:r>
        <w:rPr>
          <w:color w:val="000000"/>
        </w:rPr>
        <w:t>huẩn đầu ra của CTĐT ngành Logistics và QLCCU thể hiện rõ ràng các đánh giá về kiến thức, kỹ năng, thái độ và mức độ tự chủ và tự chịu trách nhiệm của người học chương trình. Các yêu cầu của CĐR đã được thể hiện ở các nội dung cụ thể chi tiết của đề cương chi tiết của các học phần của CTĐT nhằm đáp ứng yêu cầu chuyển tải yêu cầu của CĐR của CTĐT thành các CĐR của các học phần (đề cương chi tiết của các học phần là minh chứng cho việc chuyển đổi này). Cụ thể, như ở các môn học: thanh toán quốc tế, kế toán quản trị và chi phí, hệ thống xếp dỡ hàng hóa, quản lý chuỗi cung ứng, lập kế hoạch và điều độ sản xuất và các môn học khá</w:t>
      </w:r>
      <w:r w:rsidRPr="0000740E">
        <w:rPr>
          <w:color w:val="000000" w:themeColor="text1"/>
        </w:rPr>
        <w:t xml:space="preserve">c. 17 CĐR của CTĐT đã được đáp ứng đầy đủ thông qua các học phần trong CTĐT thể hiện rõ và đầy đủ ở ma trận chuẩn đầu ra </w:t>
      </w:r>
      <w:r w:rsidRPr="0000740E">
        <w:rPr>
          <w:b/>
          <w:color w:val="000000" w:themeColor="text1"/>
        </w:rPr>
        <w:t>[H1.01.01.02]</w:t>
      </w:r>
      <w:r w:rsidRPr="0000740E">
        <w:rPr>
          <w:color w:val="000000" w:themeColor="text1"/>
        </w:rPr>
        <w:t>,</w:t>
      </w:r>
      <w:r w:rsidRPr="0000740E">
        <w:rPr>
          <w:b/>
          <w:color w:val="000000" w:themeColor="text1"/>
        </w:rPr>
        <w:t>[H1.01.02.BS03].</w:t>
      </w:r>
      <w:r w:rsidRPr="0000740E">
        <w:rPr>
          <w:color w:val="000000" w:themeColor="text1"/>
        </w:rPr>
        <w:t xml:space="preserve">. </w:t>
      </w:r>
    </w:p>
    <w:p w:rsidR="00F23272" w:rsidRPr="0000740E" w:rsidRDefault="00FA091C">
      <w:pPr>
        <w:spacing w:before="0" w:after="0"/>
        <w:ind w:right="-25" w:firstLine="720"/>
        <w:rPr>
          <w:color w:val="000000" w:themeColor="text1"/>
        </w:rPr>
      </w:pPr>
      <w:r w:rsidRPr="0000740E">
        <w:rPr>
          <w:color w:val="000000" w:themeColor="text1"/>
        </w:rPr>
        <w:t>Ngành Logistics và quản lý chuỗi cung ứng của Khoa QLCN&amp;NL được xây dựng, thiết kế, rà soát và cập nhật theo hướng đào tạo kỹ sư theo định hướng ứng dụng đáp ứng yêu cầu được cấp bằng kỹ sư đối với người học hoàn thành CTĐT. Điều này được thể hiện ở các điểm sau:</w:t>
      </w:r>
    </w:p>
    <w:p w:rsidR="00F23272" w:rsidRPr="0000740E" w:rsidRDefault="00FA091C" w:rsidP="00E20CF3">
      <w:r w:rsidRPr="0000740E">
        <w:t>-</w:t>
      </w:r>
      <w:r w:rsidRPr="0000740E">
        <w:rPr>
          <w:sz w:val="14"/>
          <w:szCs w:val="14"/>
        </w:rPr>
        <w:t xml:space="preserve">          </w:t>
      </w:r>
      <w:r w:rsidRPr="0000740E">
        <w:t xml:space="preserve">CTĐT được hiệu chỉnh hai đợt năm học 2019-2020 có tổng khối lượng học tập là 151 tín chỉ và năm học 2022-2023 gần đây nhất có khối lượng giảng dạy gồm 154 tín chỉ trong 4,5 năm. Như vậy, khối lượng giảng dạy của CTĐT đáp ứng yêu cầu khối lượng học tập tối thiểu 150 tín chỉ đối với trình độ tương đương bậc 7 theo khung trình độ quốc gia Việt Nam </w:t>
      </w:r>
      <w:r w:rsidRPr="0000740E">
        <w:rPr>
          <w:b/>
        </w:rPr>
        <w:t>[H1.01.01.09]</w:t>
      </w:r>
      <w:r w:rsidRPr="0000740E">
        <w:t xml:space="preserve">, </w:t>
      </w:r>
      <w:r w:rsidRPr="0000740E">
        <w:rPr>
          <w:b/>
        </w:rPr>
        <w:t>[H1.01.02.03]</w:t>
      </w:r>
      <w:r w:rsidRPr="0000740E">
        <w:t>.</w:t>
      </w:r>
    </w:p>
    <w:p w:rsidR="00F23272" w:rsidRPr="0000740E" w:rsidRDefault="00FA091C" w:rsidP="00E20CF3">
      <w:r w:rsidRPr="0000740E">
        <w:t>-</w:t>
      </w:r>
      <w:r w:rsidRPr="0000740E">
        <w:rPr>
          <w:sz w:val="14"/>
          <w:szCs w:val="14"/>
        </w:rPr>
        <w:t xml:space="preserve">          </w:t>
      </w:r>
      <w:r w:rsidRPr="0000740E">
        <w:t xml:space="preserve">Các yêu cầu cần đáp ứng đối với trình độ tương đương bậc 7 cũng được thể hiện thông qua các CĐR đã được xây dựng, hiệu chỉnh của CTĐT ngành Logistics và quản lý chuỗi cung ứng của Khoa, đặc biệt là các CĐR sau: PLO3, PLO4, PLO5, PLO6, PLO7 </w:t>
      </w:r>
      <w:r w:rsidRPr="0000740E">
        <w:rPr>
          <w:b/>
        </w:rPr>
        <w:t>[H1.01.01.09]</w:t>
      </w:r>
      <w:r w:rsidRPr="0000740E">
        <w:t xml:space="preserve">, </w:t>
      </w:r>
      <w:r w:rsidRPr="0000740E">
        <w:rPr>
          <w:b/>
        </w:rPr>
        <w:t>[H1.01.02.03]</w:t>
      </w:r>
      <w:r w:rsidRPr="0000740E">
        <w:t>.</w:t>
      </w:r>
    </w:p>
    <w:p w:rsidR="00F23272" w:rsidRPr="0000740E" w:rsidRDefault="00FA091C" w:rsidP="00E20CF3">
      <w:r w:rsidRPr="0000740E">
        <w:t>-</w:t>
      </w:r>
      <w:r w:rsidRPr="0000740E">
        <w:rPr>
          <w:sz w:val="14"/>
          <w:szCs w:val="14"/>
        </w:rPr>
        <w:t xml:space="preserve">          </w:t>
      </w:r>
      <w:r w:rsidRPr="0000740E">
        <w:t>Để đạt được mục tiêu và các CĐR theo yêu cầu trình độ kỹ sư bên cạnh các học phần đáp ứng yêu cầu đối với trình độ đại học hệ cử nhân thì CTĐT Logistics và quản lý chuỗi cung ứng của Khoa QLCN&amp;NL đã đưa vào các học phần mang tính chất đặc thù kỹ thuật như thực hành hệ thống logistics nhà máy, hệ thống sản xuất thông minh, thực hành autocad, mô phỏng hệ thống,…</w:t>
      </w:r>
      <w:r w:rsidRPr="0000740E">
        <w:rPr>
          <w:b/>
        </w:rPr>
        <w:t>[H1.01.01.09]</w:t>
      </w:r>
      <w:r w:rsidRPr="0000740E">
        <w:t>.</w:t>
      </w:r>
    </w:p>
    <w:p w:rsidR="00F23272" w:rsidRPr="0000740E" w:rsidRDefault="00FA091C" w:rsidP="00E20CF3">
      <w:r w:rsidRPr="0000740E">
        <w:t>-</w:t>
      </w:r>
      <w:r w:rsidRPr="0000740E">
        <w:rPr>
          <w:sz w:val="14"/>
          <w:szCs w:val="14"/>
        </w:rPr>
        <w:t xml:space="preserve">          </w:t>
      </w:r>
      <w:r w:rsidRPr="0000740E">
        <w:t xml:space="preserve">Với mục tiêu đào tạo kỹ sư Logistics và quản lý chuỗi cung ứng CTĐT đã được thiết kế với khối lượng các học phần thực hành, thực tập chiếm tỷ lệ cao trong CTĐT (24,2% tổng khối lượng học tập). Đây là một tỷ lệ mà các CTĐT Logistics và quản lý chuỗi cung ứng hệ cử nhân của các đơn vị đào tạo khác không có được </w:t>
      </w:r>
      <w:r w:rsidRPr="0000740E">
        <w:rPr>
          <w:b/>
        </w:rPr>
        <w:t>[H1.01.01.09]</w:t>
      </w:r>
      <w:r w:rsidRPr="0000740E">
        <w:t>.</w:t>
      </w:r>
    </w:p>
    <w:p w:rsidR="00F23272" w:rsidRPr="0000740E" w:rsidRDefault="00FA091C" w:rsidP="00E20CF3">
      <w:r w:rsidRPr="0000740E">
        <w:lastRenderedPageBreak/>
        <w:t xml:space="preserve">Ví dụ khi đối chiếu với CTĐT ngành Logistics và quản lý chuỗi cung ứng của Trường ĐH Cần Thơ (cấp bằng cử nhân) thì tổng khối lượng của Trường chỉ là 141 tín chỉ và trong CTĐT chi tiết cũng không được đưa vào các học phần như thực hành hệ thống logistics nhà máy, hệ thống sản xuất thông minh, thực hành autocad, học kỳ doanh nghiệp (thực tập quản lý 1, thực tập quản lý 2). Ngay cả khi so sánh với  CTĐT Logistics và vận tải đa phương thức cùng cấp bằng kỹ sư của Trường ĐH Công nghệ Giao thông vận tải thì các học phần đó cũng không được đưa vào. Thậm chí, một số môn học như phân tích và quản lý dự án, phương pháp dự báo, e-logistics, thực tập nhận thức,… được đưa vào CTĐT của Trường DH Điện lực thì trong CTĐT của Trường ĐH Công nghệ Giao thông vận tải cũng không có. Điều này cũng thể hiện sự khác biệt/ tính chuyên biệt của CTĐT ngành Logistics và quản lý chuỗi cung ứng của Trường ĐH Điện lực so với các Trường được đối sánh </w:t>
      </w:r>
      <w:r w:rsidRPr="0000740E">
        <w:rPr>
          <w:b/>
        </w:rPr>
        <w:t>[H1.01.01.09]</w:t>
      </w:r>
      <w:r w:rsidRPr="0000740E">
        <w:t xml:space="preserve">, </w:t>
      </w:r>
      <w:r w:rsidRPr="0000740E">
        <w:rPr>
          <w:b/>
        </w:rPr>
        <w:t>[H1.01.01.13]</w:t>
      </w:r>
      <w:r w:rsidRPr="0000740E">
        <w:t>.</w:t>
      </w:r>
    </w:p>
    <w:p w:rsidR="00F23272" w:rsidRPr="0000740E" w:rsidRDefault="00FA091C" w:rsidP="00E20CF3">
      <w:r>
        <w:rPr>
          <w:color w:val="000000"/>
        </w:rPr>
        <w:t xml:space="preserve">Các CĐR được xác định trong thang đo nhận thức Bloom chú trọng các cấp độ hiểu, vận dụng, phân tích, đánh giá và một phần sáng tạo phù hợp với cấp độ đào tạo đại học CĐR của CTĐT được thiết kế để có thể đo lường được, thông qua việc đánh giá kết quả học tập của từng học phần và giúp SV có thể đánh giá mức đạt được thông qua kiểm tra đánh giá năng lực người học theo CĐR </w:t>
      </w:r>
      <w:r>
        <w:rPr>
          <w:b/>
          <w:color w:val="000000"/>
        </w:rPr>
        <w:t>[H1.01.01.10]</w:t>
      </w:r>
      <w:r>
        <w:rPr>
          <w:color w:val="000000"/>
        </w:rPr>
        <w:t xml:space="preserve">. Các CĐR của CTĐT được chi tiết hoá thành CĐR các học phần và tương ứng là cách kiểm tra, đánh giá trong từng học phần </w:t>
      </w:r>
      <w:r>
        <w:rPr>
          <w:b/>
          <w:color w:val="000000"/>
        </w:rPr>
        <w:t>[H1.01.01.02]</w:t>
      </w:r>
      <w:r>
        <w:rPr>
          <w:color w:val="000000"/>
        </w:rPr>
        <w:t xml:space="preserve"> và được công khai trên trang web khoa </w:t>
      </w:r>
      <w:r>
        <w:rPr>
          <w:b/>
          <w:color w:val="000000"/>
        </w:rPr>
        <w:t xml:space="preserve">[H1.01.01.15]. </w:t>
      </w:r>
      <w:r w:rsidRPr="0000740E">
        <w:t xml:space="preserve">Việc chuyển tải các CĐR của CTĐT (PLO) chi tiết hoá thành các CĐR của từng học phần đã được xác định và nêu rõ trong từng ĐCCT học phần (CLO). Ở mỗi học phần, khi biên soạn đề cương chi tiết đều nêu rõ chuẩn đầu ra học phần nào đáp ứng được CĐR nào của CTĐT. </w:t>
      </w:r>
    </w:p>
    <w:p w:rsidR="005E6B6E" w:rsidRPr="005E6B6E" w:rsidRDefault="005E6B6E" w:rsidP="005E6B6E">
      <w:pPr>
        <w:pStyle w:val="Caption"/>
        <w:rPr>
          <w:lang w:val="vi-VN"/>
        </w:rPr>
      </w:pPr>
      <w:bookmarkStart w:id="41" w:name="_Toc157031068"/>
      <w:r>
        <w:t xml:space="preserve">Bảng  </w:t>
      </w:r>
      <w:r w:rsidR="00E21693">
        <w:fldChar w:fldCharType="begin"/>
      </w:r>
      <w:r w:rsidR="00E21693">
        <w:instrText xml:space="preserve"> STYLEREF 1 \s </w:instrText>
      </w:r>
      <w:r w:rsidR="00E21693">
        <w:fldChar w:fldCharType="separate"/>
      </w:r>
      <w:r w:rsidR="009C604C">
        <w:rPr>
          <w:noProof/>
        </w:rPr>
        <w:t>1</w:t>
      </w:r>
      <w:r w:rsidR="00E21693">
        <w:rPr>
          <w:noProof/>
        </w:rPr>
        <w:fldChar w:fldCharType="end"/>
      </w:r>
      <w:r w:rsidR="009C604C">
        <w:t>.</w:t>
      </w:r>
      <w:r w:rsidR="00E21693">
        <w:fldChar w:fldCharType="begin"/>
      </w:r>
      <w:r w:rsidR="00E21693">
        <w:instrText xml:space="preserve"> SEQ Bảng_ \* ARA</w:instrText>
      </w:r>
      <w:r w:rsidR="00E21693">
        <w:instrText xml:space="preserve">BIC \s 1 </w:instrText>
      </w:r>
      <w:r w:rsidR="00E21693">
        <w:fldChar w:fldCharType="separate"/>
      </w:r>
      <w:r w:rsidR="009C604C">
        <w:rPr>
          <w:noProof/>
        </w:rPr>
        <w:t>2</w:t>
      </w:r>
      <w:r w:rsidR="00E21693">
        <w:rPr>
          <w:noProof/>
        </w:rPr>
        <w:fldChar w:fldCharType="end"/>
      </w:r>
      <w:r>
        <w:rPr>
          <w:lang w:val="vi-VN"/>
        </w:rPr>
        <w:t xml:space="preserve">. </w:t>
      </w:r>
      <w:r w:rsidRPr="0000740E">
        <w:t>Chuẩn đầu ra học phần phân tích và quản lý dự án trong ĐCCT của môn học</w:t>
      </w:r>
      <w:bookmarkEnd w:id="41"/>
    </w:p>
    <w:tbl>
      <w:tblPr>
        <w:tblStyle w:val="TableGrid"/>
        <w:tblW w:w="9128" w:type="dxa"/>
        <w:tblInd w:w="137" w:type="dxa"/>
        <w:tblLook w:val="04A0" w:firstRow="1" w:lastRow="0" w:firstColumn="1" w:lastColumn="0" w:noHBand="0" w:noVBand="1"/>
      </w:tblPr>
      <w:tblGrid>
        <w:gridCol w:w="1276"/>
        <w:gridCol w:w="6520"/>
        <w:gridCol w:w="1332"/>
      </w:tblGrid>
      <w:tr w:rsidR="00855CF6" w:rsidRPr="005E6B6E" w:rsidTr="00186321">
        <w:tc>
          <w:tcPr>
            <w:tcW w:w="1276" w:type="dxa"/>
            <w:vAlign w:val="center"/>
          </w:tcPr>
          <w:p w:rsidR="00855CF6" w:rsidRPr="005E6B6E" w:rsidRDefault="00855CF6" w:rsidP="005E6B6E">
            <w:pPr>
              <w:spacing w:line="276" w:lineRule="auto"/>
              <w:jc w:val="center"/>
              <w:rPr>
                <w:b/>
                <w:color w:val="000000"/>
                <w:sz w:val="24"/>
                <w:szCs w:val="24"/>
                <w:lang w:val="fr-FR"/>
              </w:rPr>
            </w:pPr>
            <w:r w:rsidRPr="005E6B6E">
              <w:rPr>
                <w:b/>
                <w:color w:val="000000"/>
                <w:sz w:val="24"/>
                <w:szCs w:val="24"/>
                <w:lang w:val="fr-FR"/>
              </w:rPr>
              <w:t>CLO học phần</w:t>
            </w:r>
          </w:p>
        </w:tc>
        <w:tc>
          <w:tcPr>
            <w:tcW w:w="6520" w:type="dxa"/>
            <w:vAlign w:val="center"/>
          </w:tcPr>
          <w:p w:rsidR="00855CF6" w:rsidRPr="005E6B6E" w:rsidRDefault="00855CF6" w:rsidP="005E6B6E">
            <w:pPr>
              <w:spacing w:line="276" w:lineRule="auto"/>
              <w:jc w:val="center"/>
              <w:rPr>
                <w:color w:val="000000"/>
                <w:sz w:val="24"/>
                <w:szCs w:val="24"/>
                <w:lang w:val="fr-FR"/>
              </w:rPr>
            </w:pPr>
            <w:r w:rsidRPr="005E6B6E">
              <w:rPr>
                <w:b/>
                <w:color w:val="000000"/>
                <w:sz w:val="24"/>
                <w:szCs w:val="24"/>
                <w:lang w:val="fr-FR"/>
              </w:rPr>
              <w:t>Mô tả</w:t>
            </w:r>
          </w:p>
          <w:p w:rsidR="00855CF6" w:rsidRPr="005E6B6E" w:rsidRDefault="00855CF6" w:rsidP="005E6B6E">
            <w:pPr>
              <w:spacing w:line="276" w:lineRule="auto"/>
              <w:jc w:val="center"/>
              <w:rPr>
                <w:color w:val="000000"/>
                <w:sz w:val="24"/>
                <w:szCs w:val="24"/>
                <w:lang w:val="fr-FR"/>
              </w:rPr>
            </w:pPr>
            <w:r w:rsidRPr="005E6B6E">
              <w:rPr>
                <w:b/>
                <w:i/>
                <w:sz w:val="24"/>
                <w:szCs w:val="24"/>
                <w:lang w:val="fr-FR"/>
              </w:rPr>
              <w:t>Sau khi kết thúc học phần này, người học có thể:</w:t>
            </w:r>
          </w:p>
        </w:tc>
        <w:tc>
          <w:tcPr>
            <w:tcW w:w="1332" w:type="dxa"/>
            <w:vAlign w:val="center"/>
          </w:tcPr>
          <w:p w:rsidR="00855CF6" w:rsidRPr="005E6B6E" w:rsidRDefault="00855CF6" w:rsidP="005E6B6E">
            <w:pPr>
              <w:spacing w:line="276" w:lineRule="auto"/>
              <w:jc w:val="center"/>
              <w:rPr>
                <w:b/>
                <w:color w:val="000000"/>
                <w:sz w:val="24"/>
                <w:szCs w:val="24"/>
                <w:lang w:val="fr-FR"/>
              </w:rPr>
            </w:pPr>
            <w:r w:rsidRPr="005E6B6E">
              <w:rPr>
                <w:b/>
                <w:color w:val="000000"/>
                <w:sz w:val="24"/>
                <w:szCs w:val="24"/>
                <w:lang w:val="fr-FR"/>
              </w:rPr>
              <w:t>CĐR CTĐT</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p>
        </w:tc>
        <w:tc>
          <w:tcPr>
            <w:tcW w:w="6520" w:type="dxa"/>
            <w:vAlign w:val="center"/>
          </w:tcPr>
          <w:p w:rsidR="00855CF6" w:rsidRPr="005E6B6E" w:rsidRDefault="00855CF6" w:rsidP="005E6B6E">
            <w:pPr>
              <w:spacing w:line="276" w:lineRule="auto"/>
              <w:rPr>
                <w:sz w:val="24"/>
                <w:szCs w:val="24"/>
              </w:rPr>
            </w:pPr>
            <w:r w:rsidRPr="005E6B6E">
              <w:rPr>
                <w:i/>
                <w:iCs/>
                <w:sz w:val="24"/>
                <w:szCs w:val="24"/>
              </w:rPr>
              <w:t>Kiến thức</w:t>
            </w:r>
          </w:p>
        </w:tc>
        <w:tc>
          <w:tcPr>
            <w:tcW w:w="1332" w:type="dxa"/>
          </w:tcPr>
          <w:p w:rsidR="00855CF6" w:rsidRPr="005E6B6E" w:rsidRDefault="00855CF6" w:rsidP="005E6B6E">
            <w:pPr>
              <w:spacing w:line="276" w:lineRule="auto"/>
              <w:jc w:val="center"/>
              <w:rPr>
                <w:color w:val="000000"/>
                <w:sz w:val="24"/>
                <w:szCs w:val="24"/>
                <w:lang w:val="nl-NL"/>
              </w:rPr>
            </w:pP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1</w:t>
            </w:r>
          </w:p>
        </w:tc>
        <w:tc>
          <w:tcPr>
            <w:tcW w:w="6520" w:type="dxa"/>
            <w:vAlign w:val="center"/>
          </w:tcPr>
          <w:p w:rsidR="00855CF6" w:rsidRPr="005E6B6E" w:rsidRDefault="00855CF6" w:rsidP="005E6B6E">
            <w:pPr>
              <w:spacing w:line="276" w:lineRule="auto"/>
              <w:rPr>
                <w:i/>
                <w:iCs/>
                <w:sz w:val="24"/>
                <w:szCs w:val="24"/>
                <w:lang w:val="nl-NL"/>
              </w:rPr>
            </w:pPr>
            <w:r w:rsidRPr="005E6B6E">
              <w:rPr>
                <w:sz w:val="24"/>
                <w:szCs w:val="24"/>
                <w:lang w:val="nl-NL"/>
              </w:rPr>
              <w:t xml:space="preserve">Nắm được các kiến thức cơ bản về dự án đầu tư và quản lý dự án đầu tư </w:t>
            </w:r>
          </w:p>
        </w:tc>
        <w:tc>
          <w:tcPr>
            <w:tcW w:w="1332" w:type="dxa"/>
          </w:tcPr>
          <w:p w:rsidR="00855CF6" w:rsidRPr="005E6B6E" w:rsidRDefault="00855CF6" w:rsidP="005E6B6E">
            <w:pPr>
              <w:spacing w:line="276" w:lineRule="auto"/>
              <w:jc w:val="center"/>
              <w:rPr>
                <w:color w:val="000000"/>
                <w:sz w:val="24"/>
                <w:szCs w:val="24"/>
                <w:lang w:val="nl-NL"/>
              </w:rPr>
            </w:pPr>
            <w:r w:rsidRPr="005E6B6E">
              <w:rPr>
                <w:color w:val="000000"/>
                <w:sz w:val="24"/>
                <w:szCs w:val="24"/>
                <w:lang w:val="nl-NL"/>
              </w:rPr>
              <w:t>PLO2, PLO4</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 xml:space="preserve"> CLO 2</w:t>
            </w:r>
          </w:p>
        </w:tc>
        <w:tc>
          <w:tcPr>
            <w:tcW w:w="6520" w:type="dxa"/>
            <w:vAlign w:val="center"/>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 xml:space="preserve">Nắm được các </w:t>
            </w:r>
            <w:r w:rsidRPr="005E6B6E">
              <w:rPr>
                <w:bCs/>
                <w:sz w:val="24"/>
                <w:szCs w:val="24"/>
                <w:lang w:val="nl-NL"/>
              </w:rPr>
              <w:t>Phương pháp giá trị tương đương của dòng tiền</w:t>
            </w:r>
          </w:p>
        </w:tc>
        <w:tc>
          <w:tcPr>
            <w:tcW w:w="1332" w:type="dxa"/>
          </w:tcPr>
          <w:p w:rsidR="00855CF6" w:rsidRPr="005E6B6E" w:rsidRDefault="00855CF6" w:rsidP="005E6B6E">
            <w:pPr>
              <w:spacing w:line="276" w:lineRule="auto"/>
              <w:jc w:val="center"/>
              <w:rPr>
                <w:color w:val="000000"/>
                <w:sz w:val="24"/>
                <w:szCs w:val="24"/>
                <w:lang w:val="nl-NL"/>
              </w:rPr>
            </w:pPr>
            <w:r w:rsidRPr="005E6B6E">
              <w:rPr>
                <w:color w:val="000000"/>
                <w:sz w:val="24"/>
                <w:szCs w:val="24"/>
                <w:lang w:val="nl-NL"/>
              </w:rPr>
              <w:t>PLO2, PLO4</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3</w:t>
            </w:r>
          </w:p>
        </w:tc>
        <w:tc>
          <w:tcPr>
            <w:tcW w:w="6520" w:type="dxa"/>
            <w:vAlign w:val="center"/>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 xml:space="preserve">Nắm được các </w:t>
            </w:r>
            <w:r w:rsidRPr="005E6B6E">
              <w:rPr>
                <w:bCs/>
                <w:sz w:val="24"/>
                <w:szCs w:val="24"/>
                <w:lang w:val="nl-NL"/>
              </w:rPr>
              <w:t>tiêu chuẩn đánh giá hiệu quả kinh tế, tài chính dự án đầu tư</w:t>
            </w:r>
          </w:p>
        </w:tc>
        <w:tc>
          <w:tcPr>
            <w:tcW w:w="1332" w:type="dxa"/>
          </w:tcPr>
          <w:p w:rsidR="00855CF6" w:rsidRPr="005E6B6E" w:rsidRDefault="00855CF6" w:rsidP="005E6B6E">
            <w:pPr>
              <w:spacing w:line="276" w:lineRule="auto"/>
              <w:jc w:val="center"/>
              <w:rPr>
                <w:color w:val="000000"/>
                <w:sz w:val="24"/>
                <w:szCs w:val="24"/>
                <w:lang w:val="nl-NL"/>
              </w:rPr>
            </w:pPr>
            <w:r w:rsidRPr="005E6B6E">
              <w:rPr>
                <w:color w:val="000000"/>
                <w:sz w:val="24"/>
                <w:szCs w:val="24"/>
                <w:lang w:val="nl-NL"/>
              </w:rPr>
              <w:t>PLO2, PLO4</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4</w:t>
            </w:r>
          </w:p>
        </w:tc>
        <w:tc>
          <w:tcPr>
            <w:tcW w:w="6520" w:type="dxa"/>
            <w:vAlign w:val="center"/>
          </w:tcPr>
          <w:p w:rsidR="00855CF6" w:rsidRPr="005E6B6E" w:rsidRDefault="00855CF6" w:rsidP="005E6B6E">
            <w:pPr>
              <w:spacing w:line="276" w:lineRule="auto"/>
              <w:rPr>
                <w:i/>
                <w:iCs/>
                <w:sz w:val="24"/>
                <w:szCs w:val="24"/>
                <w:lang w:val="nl-NL"/>
              </w:rPr>
            </w:pPr>
            <w:r w:rsidRPr="005E6B6E">
              <w:rPr>
                <w:sz w:val="24"/>
                <w:szCs w:val="24"/>
                <w:lang w:val="nl-NL"/>
              </w:rPr>
              <w:t>Nắm được kiến thức phân tích rủi ro dự án đầu tư</w:t>
            </w:r>
          </w:p>
        </w:tc>
        <w:tc>
          <w:tcPr>
            <w:tcW w:w="1332" w:type="dxa"/>
          </w:tcPr>
          <w:p w:rsidR="00855CF6" w:rsidRPr="005E6B6E" w:rsidRDefault="00855CF6" w:rsidP="005E6B6E">
            <w:pPr>
              <w:spacing w:line="276" w:lineRule="auto"/>
              <w:jc w:val="center"/>
              <w:rPr>
                <w:color w:val="000000"/>
                <w:sz w:val="24"/>
                <w:szCs w:val="24"/>
                <w:lang w:val="nl-NL"/>
              </w:rPr>
            </w:pPr>
            <w:r w:rsidRPr="005E6B6E">
              <w:rPr>
                <w:color w:val="000000"/>
                <w:sz w:val="24"/>
                <w:szCs w:val="24"/>
                <w:lang w:val="nl-NL"/>
              </w:rPr>
              <w:t>PLO2, PLO4</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5</w:t>
            </w:r>
          </w:p>
        </w:tc>
        <w:tc>
          <w:tcPr>
            <w:tcW w:w="6520" w:type="dxa"/>
            <w:vAlign w:val="center"/>
          </w:tcPr>
          <w:p w:rsidR="00855CF6" w:rsidRPr="005E6B6E" w:rsidRDefault="00855CF6" w:rsidP="005E6B6E">
            <w:pPr>
              <w:spacing w:line="276" w:lineRule="auto"/>
              <w:rPr>
                <w:i/>
                <w:iCs/>
                <w:sz w:val="24"/>
                <w:szCs w:val="24"/>
                <w:lang w:val="nl-NL"/>
              </w:rPr>
            </w:pPr>
            <w:r w:rsidRPr="005E6B6E">
              <w:rPr>
                <w:bCs/>
                <w:sz w:val="24"/>
                <w:szCs w:val="24"/>
                <w:lang w:val="nl-NL"/>
              </w:rPr>
              <w:t xml:space="preserve">Nắm được một số nội dung </w:t>
            </w:r>
            <w:r w:rsidRPr="005E6B6E">
              <w:rPr>
                <w:bCs/>
                <w:sz w:val="24"/>
                <w:szCs w:val="24"/>
                <w:lang w:val="vi-VN"/>
              </w:rPr>
              <w:t>cơ bản về quản lý dự án</w:t>
            </w:r>
            <w:r w:rsidRPr="005E6B6E">
              <w:rPr>
                <w:bCs/>
                <w:sz w:val="24"/>
                <w:szCs w:val="24"/>
                <w:lang w:val="nl-NL"/>
              </w:rPr>
              <w:t xml:space="preserve"> đầu tư</w:t>
            </w:r>
          </w:p>
        </w:tc>
        <w:tc>
          <w:tcPr>
            <w:tcW w:w="1332" w:type="dxa"/>
          </w:tcPr>
          <w:p w:rsidR="00855CF6" w:rsidRPr="005E6B6E" w:rsidRDefault="00855CF6" w:rsidP="005E6B6E">
            <w:pPr>
              <w:spacing w:line="276" w:lineRule="auto"/>
              <w:jc w:val="center"/>
              <w:rPr>
                <w:color w:val="000000"/>
                <w:sz w:val="24"/>
                <w:szCs w:val="24"/>
                <w:lang w:val="nl-NL"/>
              </w:rPr>
            </w:pPr>
            <w:r w:rsidRPr="005E6B6E">
              <w:rPr>
                <w:color w:val="000000"/>
                <w:sz w:val="24"/>
                <w:szCs w:val="24"/>
                <w:lang w:val="nl-NL"/>
              </w:rPr>
              <w:t>PLO2, PLO4</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p>
        </w:tc>
        <w:tc>
          <w:tcPr>
            <w:tcW w:w="6520" w:type="dxa"/>
            <w:vAlign w:val="center"/>
          </w:tcPr>
          <w:p w:rsidR="00855CF6" w:rsidRPr="005E6B6E" w:rsidRDefault="00855CF6" w:rsidP="005E6B6E">
            <w:pPr>
              <w:spacing w:line="276" w:lineRule="auto"/>
              <w:rPr>
                <w:bCs/>
                <w:sz w:val="24"/>
                <w:szCs w:val="24"/>
              </w:rPr>
            </w:pPr>
            <w:r w:rsidRPr="005E6B6E">
              <w:rPr>
                <w:i/>
                <w:iCs/>
                <w:sz w:val="24"/>
                <w:szCs w:val="24"/>
              </w:rPr>
              <w:t>Kỹ năng</w:t>
            </w:r>
          </w:p>
        </w:tc>
        <w:tc>
          <w:tcPr>
            <w:tcW w:w="1332" w:type="dxa"/>
          </w:tcPr>
          <w:p w:rsidR="00855CF6" w:rsidRPr="005E6B6E" w:rsidRDefault="00855CF6" w:rsidP="005E6B6E">
            <w:pPr>
              <w:spacing w:line="276" w:lineRule="auto"/>
              <w:jc w:val="center"/>
              <w:rPr>
                <w:color w:val="000000"/>
                <w:sz w:val="24"/>
                <w:szCs w:val="24"/>
                <w:lang w:val="fr-FR"/>
              </w:rPr>
            </w:pP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lastRenderedPageBreak/>
              <w:t>CLO 6</w:t>
            </w:r>
          </w:p>
        </w:tc>
        <w:tc>
          <w:tcPr>
            <w:tcW w:w="6520" w:type="dxa"/>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 xml:space="preserve">Có khả năng áp dụng các kiến thức quản lý và kỹ thuật để phân tích, quản lý dự án </w:t>
            </w:r>
          </w:p>
        </w:tc>
        <w:tc>
          <w:tcPr>
            <w:tcW w:w="1332" w:type="dxa"/>
          </w:tcPr>
          <w:p w:rsidR="00855CF6" w:rsidRPr="005E6B6E" w:rsidRDefault="00855CF6" w:rsidP="005E6B6E">
            <w:pPr>
              <w:spacing w:line="276" w:lineRule="auto"/>
              <w:jc w:val="center"/>
              <w:rPr>
                <w:color w:val="000000"/>
                <w:sz w:val="24"/>
                <w:szCs w:val="24"/>
                <w:lang w:val="fr-FR"/>
              </w:rPr>
            </w:pPr>
            <w:r w:rsidRPr="005E6B6E">
              <w:rPr>
                <w:color w:val="000000"/>
                <w:sz w:val="24"/>
                <w:szCs w:val="24"/>
                <w:lang w:val="fr-FR"/>
              </w:rPr>
              <w:t>PLO7</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7</w:t>
            </w:r>
          </w:p>
        </w:tc>
        <w:tc>
          <w:tcPr>
            <w:tcW w:w="6520" w:type="dxa"/>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Có kỹ năng làm việc nhóm, phân công nhiệm vụ, giám sát tiến độ và dẫn dắt các thành viên nhóm trong hoạt động quản lý dự án.</w:t>
            </w:r>
          </w:p>
        </w:tc>
        <w:tc>
          <w:tcPr>
            <w:tcW w:w="1332" w:type="dxa"/>
          </w:tcPr>
          <w:p w:rsidR="00855CF6" w:rsidRPr="005E6B6E" w:rsidRDefault="00855CF6" w:rsidP="005E6B6E">
            <w:pPr>
              <w:spacing w:line="276" w:lineRule="auto"/>
              <w:jc w:val="center"/>
              <w:rPr>
                <w:color w:val="000000"/>
                <w:sz w:val="24"/>
                <w:szCs w:val="24"/>
                <w:lang w:val="fr-FR"/>
              </w:rPr>
            </w:pPr>
            <w:r w:rsidRPr="005E6B6E">
              <w:rPr>
                <w:color w:val="000000"/>
                <w:sz w:val="24"/>
                <w:szCs w:val="24"/>
                <w:lang w:val="fr-FR"/>
              </w:rPr>
              <w:t>PLO8</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p>
        </w:tc>
        <w:tc>
          <w:tcPr>
            <w:tcW w:w="6520" w:type="dxa"/>
            <w:vAlign w:val="center"/>
          </w:tcPr>
          <w:p w:rsidR="00855CF6" w:rsidRPr="005E6B6E" w:rsidRDefault="00855CF6" w:rsidP="005E6B6E">
            <w:pPr>
              <w:spacing w:line="276" w:lineRule="auto"/>
              <w:rPr>
                <w:i/>
                <w:iCs/>
                <w:sz w:val="24"/>
                <w:szCs w:val="24"/>
                <w:lang w:val="nl-NL"/>
              </w:rPr>
            </w:pPr>
            <w:r w:rsidRPr="005E6B6E">
              <w:rPr>
                <w:i/>
                <w:iCs/>
                <w:color w:val="0D0D0D" w:themeColor="text1" w:themeTint="F2"/>
                <w:sz w:val="24"/>
                <w:szCs w:val="24"/>
                <w:lang w:val="nl-NL"/>
              </w:rPr>
              <w:t>Mức tự chủ và tự chịu trách nhiệm</w:t>
            </w:r>
          </w:p>
        </w:tc>
        <w:tc>
          <w:tcPr>
            <w:tcW w:w="1332" w:type="dxa"/>
          </w:tcPr>
          <w:p w:rsidR="00855CF6" w:rsidRPr="005E6B6E" w:rsidRDefault="00855CF6" w:rsidP="005E6B6E">
            <w:pPr>
              <w:spacing w:line="276" w:lineRule="auto"/>
              <w:jc w:val="center"/>
              <w:rPr>
                <w:color w:val="000000"/>
                <w:sz w:val="24"/>
                <w:szCs w:val="24"/>
                <w:lang w:val="fr-FR"/>
              </w:rPr>
            </w:pP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8</w:t>
            </w:r>
          </w:p>
        </w:tc>
        <w:tc>
          <w:tcPr>
            <w:tcW w:w="6520" w:type="dxa"/>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Có ý thức không ngừng học hỏi và trau dồi nghề nghiệp, có khả năng tự định hướng để phát triển nghề nghiệp trên cơ sở môn học</w:t>
            </w:r>
          </w:p>
        </w:tc>
        <w:tc>
          <w:tcPr>
            <w:tcW w:w="1332" w:type="dxa"/>
          </w:tcPr>
          <w:p w:rsidR="00855CF6" w:rsidRPr="005E6B6E" w:rsidRDefault="00855CF6" w:rsidP="005E6B6E">
            <w:pPr>
              <w:spacing w:line="276" w:lineRule="auto"/>
              <w:jc w:val="center"/>
              <w:rPr>
                <w:color w:val="000000"/>
                <w:sz w:val="24"/>
                <w:szCs w:val="24"/>
                <w:lang w:val="fr-FR"/>
              </w:rPr>
            </w:pPr>
            <w:r w:rsidRPr="005E6B6E">
              <w:rPr>
                <w:color w:val="000000"/>
                <w:sz w:val="24"/>
                <w:szCs w:val="24"/>
                <w:lang w:val="fr-FR"/>
              </w:rPr>
              <w:t>PLO16</w:t>
            </w:r>
          </w:p>
        </w:tc>
      </w:tr>
      <w:tr w:rsidR="00855CF6" w:rsidRPr="005E6B6E" w:rsidTr="00186321">
        <w:tc>
          <w:tcPr>
            <w:tcW w:w="1276" w:type="dxa"/>
            <w:vAlign w:val="center"/>
          </w:tcPr>
          <w:p w:rsidR="00855CF6" w:rsidRPr="005E6B6E" w:rsidRDefault="00855CF6" w:rsidP="005E6B6E">
            <w:pPr>
              <w:autoSpaceDE w:val="0"/>
              <w:autoSpaceDN w:val="0"/>
              <w:adjustRightInd w:val="0"/>
              <w:spacing w:line="276" w:lineRule="auto"/>
              <w:jc w:val="center"/>
              <w:rPr>
                <w:rFonts w:eastAsia="TimesNewRoman"/>
                <w:sz w:val="24"/>
                <w:szCs w:val="24"/>
                <w:lang w:val="nl-NL"/>
              </w:rPr>
            </w:pPr>
            <w:r w:rsidRPr="005E6B6E">
              <w:rPr>
                <w:rFonts w:eastAsia="TimesNewRoman"/>
                <w:sz w:val="24"/>
                <w:szCs w:val="24"/>
                <w:lang w:val="nl-NL"/>
              </w:rPr>
              <w:t>CLO 9</w:t>
            </w:r>
          </w:p>
        </w:tc>
        <w:tc>
          <w:tcPr>
            <w:tcW w:w="6520" w:type="dxa"/>
          </w:tcPr>
          <w:p w:rsidR="00855CF6" w:rsidRPr="005E6B6E" w:rsidRDefault="00855CF6" w:rsidP="005E6B6E">
            <w:pPr>
              <w:spacing w:line="276" w:lineRule="auto"/>
              <w:rPr>
                <w:i/>
                <w:iCs/>
                <w:sz w:val="24"/>
                <w:szCs w:val="24"/>
                <w:lang w:val="nl-NL"/>
              </w:rPr>
            </w:pPr>
            <w:r w:rsidRPr="005E6B6E">
              <w:rPr>
                <w:color w:val="000000" w:themeColor="text1"/>
                <w:sz w:val="24"/>
                <w:szCs w:val="24"/>
                <w:lang w:val="nl-NL"/>
              </w:rPr>
              <w:t>Có ý thức về đảm bảo chất lượng, tiến độ và liên tục cải tiến trong công việc từ kiến thức của môn học.</w:t>
            </w:r>
          </w:p>
        </w:tc>
        <w:tc>
          <w:tcPr>
            <w:tcW w:w="1332" w:type="dxa"/>
          </w:tcPr>
          <w:p w:rsidR="00855CF6" w:rsidRPr="005E6B6E" w:rsidRDefault="00855CF6" w:rsidP="005E6B6E">
            <w:pPr>
              <w:spacing w:line="276" w:lineRule="auto"/>
              <w:jc w:val="center"/>
              <w:rPr>
                <w:color w:val="000000"/>
                <w:sz w:val="24"/>
                <w:szCs w:val="24"/>
                <w:lang w:val="fr-FR"/>
              </w:rPr>
            </w:pPr>
            <w:r w:rsidRPr="005E6B6E">
              <w:rPr>
                <w:color w:val="000000"/>
                <w:sz w:val="24"/>
                <w:szCs w:val="24"/>
                <w:lang w:val="fr-FR"/>
              </w:rPr>
              <w:t>PLO17</w:t>
            </w:r>
          </w:p>
        </w:tc>
      </w:tr>
    </w:tbl>
    <w:p w:rsidR="00F23272" w:rsidRDefault="00F23272">
      <w:pPr>
        <w:spacing w:before="0" w:after="0"/>
        <w:ind w:right="-25"/>
        <w:rPr>
          <w:color w:val="FF0000"/>
        </w:rPr>
      </w:pPr>
    </w:p>
    <w:p w:rsidR="00F23272" w:rsidRPr="00860BBE" w:rsidRDefault="00FA091C">
      <w:pPr>
        <w:spacing w:before="0" w:after="0"/>
        <w:ind w:right="-25"/>
        <w:rPr>
          <w:color w:val="000000" w:themeColor="text1"/>
        </w:rPr>
      </w:pPr>
      <w:r w:rsidRPr="00E20CF3">
        <w:t xml:space="preserve"> Ví dụ: Đối với môn phân tích và quản lý dự án các chuẩn đầu ra học phần từ CLO1 đến CLO5 chuyển tải đáp ứng được chuẩn đầu ra kiến thức PLO2, PLO4 trong CTĐT. Các chuẩn đầu ra về kỹ năng như PLO7, </w:t>
      </w:r>
      <w:r w:rsidR="00536F0F" w:rsidRPr="00E20CF3">
        <w:t>PLO</w:t>
      </w:r>
      <w:r w:rsidRPr="00E20CF3">
        <w:t>8 được chi tiết hóa tương ứng thành CLO</w:t>
      </w:r>
      <w:r w:rsidR="00536F0F" w:rsidRPr="00E20CF3">
        <w:t>6</w:t>
      </w:r>
      <w:r w:rsidRPr="00E20CF3">
        <w:t>,</w:t>
      </w:r>
      <w:r w:rsidR="00536F0F" w:rsidRPr="00E20CF3">
        <w:t xml:space="preserve"> CLO7</w:t>
      </w:r>
      <w:r w:rsidRPr="00E20CF3">
        <w:t>. Mức tự chủ và tự chịu trách nhiệm đạt được trong môn học được thể hiện trong CLO</w:t>
      </w:r>
      <w:r w:rsidR="00536F0F" w:rsidRPr="00E20CF3">
        <w:t>8,</w:t>
      </w:r>
      <w:r w:rsidRPr="00E20CF3">
        <w:t xml:space="preserve"> </w:t>
      </w:r>
      <w:r w:rsidR="00536F0F" w:rsidRPr="00E20CF3">
        <w:t>CLO9</w:t>
      </w:r>
      <w:r w:rsidRPr="00E20CF3">
        <w:t xml:space="preserve"> tương ứng đáp ứng P</w:t>
      </w:r>
      <w:r w:rsidRPr="00860BBE">
        <w:rPr>
          <w:color w:val="000000" w:themeColor="text1"/>
        </w:rPr>
        <w:t xml:space="preserve">LO16, </w:t>
      </w:r>
      <w:r w:rsidR="00536F0F">
        <w:rPr>
          <w:color w:val="000000" w:themeColor="text1"/>
        </w:rPr>
        <w:t>PLO</w:t>
      </w:r>
      <w:r w:rsidRPr="00860BBE">
        <w:rPr>
          <w:color w:val="000000" w:themeColor="text1"/>
        </w:rPr>
        <w:t xml:space="preserve">17 của CTĐT </w:t>
      </w:r>
      <w:r w:rsidRPr="00213636">
        <w:rPr>
          <w:b/>
          <w:bCs/>
          <w:color w:val="000000" w:themeColor="text1"/>
        </w:rPr>
        <w:t xml:space="preserve">[H1.01.01.02], [H1.01.01.10]. </w:t>
      </w:r>
    </w:p>
    <w:p w:rsidR="00F23272" w:rsidRPr="00860BBE" w:rsidRDefault="00FA091C" w:rsidP="00E20CF3">
      <w:pPr>
        <w:pStyle w:val="Heading3"/>
      </w:pPr>
      <w:bookmarkStart w:id="42" w:name="_Toc157000577"/>
      <w:bookmarkStart w:id="43" w:name="_Toc157030556"/>
      <w:r w:rsidRPr="00860BBE">
        <w:t>Điểm mạnh</w:t>
      </w:r>
      <w:bookmarkEnd w:id="42"/>
      <w:bookmarkEnd w:id="43"/>
    </w:p>
    <w:p w:rsidR="00F23272" w:rsidRDefault="00FA091C">
      <w:pPr>
        <w:spacing w:before="0" w:after="0"/>
        <w:ind w:right="-25"/>
        <w:rPr>
          <w:color w:val="000000"/>
        </w:rPr>
      </w:pPr>
      <w:r>
        <w:rPr>
          <w:color w:val="000000"/>
        </w:rPr>
        <w:t>Khoa QLCN&amp;NL đã xây dựng và ban hành CĐR cho CTĐT ngành Logistics và QLCCU rõ ràng, toàn diện và nhất quán với mục tiêu đào tạo. CĐR của CTĐT được thiết kế phát huy năng lực chủ động, sáng tạo của sinh viên, đồng thời tạo môi trường thuận lợi cho sinh viên giao lưu, hợp tác trong học tập, gắn kết lý thuyết và thực hành, sinh viên qua đó có điều kiện phát triển kiến thức chuyên môn, kỹ năng nghề nghiệp, đạo đức nghề nghiệp.</w:t>
      </w:r>
    </w:p>
    <w:p w:rsidR="00F23272" w:rsidRPr="00860BBE" w:rsidRDefault="00FA091C" w:rsidP="00E20CF3">
      <w:pPr>
        <w:pStyle w:val="Heading3"/>
      </w:pPr>
      <w:bookmarkStart w:id="44" w:name="_Toc157000578"/>
      <w:bookmarkStart w:id="45" w:name="_Toc157030557"/>
      <w:r w:rsidRPr="00860BBE">
        <w:t>Điểm tồn tại</w:t>
      </w:r>
      <w:bookmarkEnd w:id="44"/>
      <w:bookmarkEnd w:id="45"/>
    </w:p>
    <w:p w:rsidR="00F23272" w:rsidRDefault="00FA091C">
      <w:pPr>
        <w:spacing w:before="140" w:after="140"/>
        <w:ind w:right="-20" w:firstLine="566"/>
      </w:pPr>
      <w:r>
        <w:t>Khoa QLCN&amp;NL chưa thường xuyên thảo luận chuyên môn sâu tại bộ môn để xác định mức độ đáp ứng của các học phần trong CTĐT với CĐR của CTĐT.</w:t>
      </w:r>
    </w:p>
    <w:p w:rsidR="00F23272" w:rsidRPr="00860BBE" w:rsidRDefault="00FA091C" w:rsidP="00E20CF3">
      <w:pPr>
        <w:pStyle w:val="Heading3"/>
      </w:pPr>
      <w:bookmarkStart w:id="46" w:name="_Toc157000579"/>
      <w:bookmarkStart w:id="47" w:name="_Toc157030558"/>
      <w:r w:rsidRPr="00860BBE">
        <w:t>Kế hoạch hành động</w:t>
      </w:r>
      <w:bookmarkEnd w:id="46"/>
      <w:bookmarkEnd w:id="47"/>
    </w:p>
    <w:p w:rsidR="00F23272" w:rsidRDefault="00FA091C">
      <w:pPr>
        <w:spacing w:before="140" w:after="140"/>
        <w:ind w:right="-20" w:firstLine="566"/>
      </w:pPr>
      <w:r>
        <w:t xml:space="preserve">Từ năm 2024, Khoa QLCN&amp;NL cần tiếp tục tổ chức họp chuyên môn ở các bộ môn của Khoa để trao đổi về mức độ đáp ứng của CĐR của các học phần trong CTĐT với các CĐR của CTĐT chi tiết hơn, thường xuyên hơn.  </w:t>
      </w:r>
    </w:p>
    <w:p w:rsidR="00F23272" w:rsidRPr="00860BBE" w:rsidRDefault="00FA091C" w:rsidP="00E20CF3">
      <w:pPr>
        <w:pStyle w:val="Heading3"/>
      </w:pPr>
      <w:bookmarkStart w:id="48" w:name="_Toc157000580"/>
      <w:bookmarkStart w:id="49" w:name="_Toc157030559"/>
      <w:r w:rsidRPr="00860BBE">
        <w:t>Tự đánh giá</w:t>
      </w:r>
      <w:bookmarkEnd w:id="48"/>
      <w:bookmarkEnd w:id="49"/>
      <w:r w:rsidRPr="00860BBE">
        <w:t xml:space="preserve"> </w:t>
      </w:r>
    </w:p>
    <w:p w:rsidR="00F23272" w:rsidRDefault="00FA091C">
      <w:pPr>
        <w:spacing w:before="0" w:after="0"/>
      </w:pPr>
      <w:r>
        <w:t>Đạt yêu cầu của tiêu chí 5/7.</w:t>
      </w:r>
    </w:p>
    <w:p w:rsidR="00F23272" w:rsidRPr="0000740E" w:rsidRDefault="007F4502" w:rsidP="007F4502">
      <w:pPr>
        <w:pStyle w:val="Heading2"/>
      </w:pPr>
      <w:r>
        <w:rPr>
          <w:lang w:val="vi-VN"/>
        </w:rPr>
        <w:lastRenderedPageBreak/>
        <w:t xml:space="preserve"> </w:t>
      </w:r>
      <w:bookmarkStart w:id="50" w:name="_Toc157030560"/>
      <w:bookmarkStart w:id="51" w:name="_Toc157031867"/>
      <w:r w:rsidRPr="0000740E">
        <w:t>Chuẩn đầu ra của chương trình đào tạo phản ánh được yêu cầu của các bên liên quan, được định kỳ rà soát, điều chỉnh và được công bố công khai</w:t>
      </w:r>
      <w:bookmarkEnd w:id="50"/>
      <w:bookmarkEnd w:id="51"/>
    </w:p>
    <w:p w:rsidR="00F23272" w:rsidRDefault="00FA091C" w:rsidP="00E20CF3">
      <w:pPr>
        <w:pStyle w:val="Heading3"/>
      </w:pPr>
      <w:bookmarkStart w:id="52" w:name="_Toc157000581"/>
      <w:bookmarkStart w:id="53" w:name="_Toc157030561"/>
      <w:r>
        <w:t>Mô tả hiện trạng</w:t>
      </w:r>
      <w:bookmarkEnd w:id="52"/>
      <w:bookmarkEnd w:id="53"/>
    </w:p>
    <w:p w:rsidR="00F23272" w:rsidRDefault="00FA091C" w:rsidP="00DB305A">
      <w:r>
        <w:t xml:space="preserve">CĐR của ngành Logistics và QLCCU </w:t>
      </w:r>
      <w:r>
        <w:rPr>
          <w:b/>
        </w:rPr>
        <w:t xml:space="preserve">[H1.01.01.10] </w:t>
      </w:r>
      <w:r>
        <w:t xml:space="preserve">đã đáp ứng các yêu cầu của Luật giáo dục năm 2005 và 2019 (Điều 2) </w:t>
      </w:r>
      <w:r>
        <w:rPr>
          <w:b/>
        </w:rPr>
        <w:t>[H1.01.01.06]</w:t>
      </w:r>
      <w:r>
        <w:t xml:space="preserve">, của Luật Giáo dục đại học số 08 năm 2012 (Điều 5), Luật Giáo dục đại học sửa đổi số 34/2018/QH14 </w:t>
      </w:r>
      <w:r>
        <w:rPr>
          <w:b/>
        </w:rPr>
        <w:t>[H1.01.01.07]</w:t>
      </w:r>
      <w:r>
        <w:t xml:space="preserve">, Quyết định 1982/2016/QĐ-TTg </w:t>
      </w:r>
      <w:r>
        <w:rPr>
          <w:b/>
        </w:rPr>
        <w:t xml:space="preserve">[H1.01.02.03], </w:t>
      </w:r>
      <w:r>
        <w:t xml:space="preserve">của nhà tuyển dụng, chuyên gia và sinh viên với các yêu cầu về kiến thức; kỹ năng; mức độ tự chủ và tự chịu trách nhiệm; khả năng công tác sau khi tốt nghiệp. Cụ thể yêu cầu của sinh viên tăng kỹ năng thực hành, thực tập, tăng cường tiếng Anh chuyên ngành, kỹ năng tin học, giảm khối lượng học tập các môn học chính trị, chuyển đổi ngành học, học cùng lúc hai chương trình. Đối với nhà tuyển dụng thì yêu cầu tăng thêm các môn học về kỹ năng, giải quyết vấn đề, làm việc nhóm, ngoại ngữ, tin học. Đối với giảng viên mong muốn truyền đạt cho sinh viên cả kiến thức trong giáo trình và kiến thức áp dụng thực tiễn thông qua bài tập lớn, bài thực hành, những thiết kế trong tổ chức công tác Logistics và QLCCU </w:t>
      </w:r>
      <w:r>
        <w:rPr>
          <w:b/>
        </w:rPr>
        <w:t>[H1.01.03.04]</w:t>
      </w:r>
      <w:r>
        <w:t xml:space="preserve">. Trong năm 2019, năm học 2019-2020, CĐR của ngành Logistics và QLCCU được thực hiện khảo sát các bên liên quan </w:t>
      </w:r>
      <w:r>
        <w:rPr>
          <w:b/>
        </w:rPr>
        <w:t>[H1.01.01.14]</w:t>
      </w:r>
      <w:r>
        <w:t xml:space="preserve">, </w:t>
      </w:r>
      <w:r>
        <w:rPr>
          <w:b/>
        </w:rPr>
        <w:t>[H1.01.03.04]</w:t>
      </w:r>
      <w:r>
        <w:t>.</w:t>
      </w:r>
    </w:p>
    <w:p w:rsidR="00F23272" w:rsidRDefault="00FA091C" w:rsidP="00DB305A">
      <w:r>
        <w:t xml:space="preserve">Trong lần ban hành lần đầu CĐR của ngành Logistics và Quản lý chuỗi cung ứng, việc xây dựng CĐR chỉ có sự đóng góp và phản biện của các giảng viên Khoa Quản lý Công nghiệp và Năng lượng, Phòng Đào tạo, một số cán bộ giảng viên trong Trường, đại diện 02 doanh nghiệp, không có sự tham gia đầy đủ của các bên liên quan </w:t>
      </w:r>
      <w:r>
        <w:rPr>
          <w:b/>
        </w:rPr>
        <w:t>[H1.01.03.05]</w:t>
      </w:r>
      <w:r>
        <w:t xml:space="preserve">. Trong năm 2019, Khoa QLCN&amp;NL đã xây dựng kế hoạch và thực hiện rà soát điều chỉnh CĐR và CTĐT ngành Logistics và QLCCU theo Quyết định của Nhà trường </w:t>
      </w:r>
      <w:r>
        <w:rPr>
          <w:b/>
        </w:rPr>
        <w:t xml:space="preserve">[H1.01.03.01] </w:t>
      </w:r>
      <w:r>
        <w:t xml:space="preserve">và Quyết định 1982/QĐ-TTg ngày 18/10/2016 phê duyệt Khung trình độ quốc gia Việt Nam </w:t>
      </w:r>
      <w:r>
        <w:rPr>
          <w:b/>
        </w:rPr>
        <w:t xml:space="preserve">[H1.01.02.03]. </w:t>
      </w:r>
      <w:r>
        <w:t xml:space="preserve">Việc điều chỉnh CĐR dựa trên ý kiến khảo sát của cán bộ giảng viên, các nhà quản lý, nhà tuyển dụng, sinh viên đang theo học về CTĐT </w:t>
      </w:r>
      <w:r>
        <w:rPr>
          <w:b/>
        </w:rPr>
        <w:t xml:space="preserve">[H1.01.01.14] </w:t>
      </w:r>
      <w:r>
        <w:t xml:space="preserve">từ đó hoàn thiện chuẩn đầu ra CTĐT và CĐR các học phần </w:t>
      </w:r>
      <w:r>
        <w:rPr>
          <w:b/>
        </w:rPr>
        <w:t>[H1.01.03.05]</w:t>
      </w:r>
      <w:r>
        <w:t xml:space="preserve">. </w:t>
      </w:r>
    </w:p>
    <w:p w:rsidR="00F23272" w:rsidRPr="00DB305A" w:rsidRDefault="00FA091C" w:rsidP="00DB305A">
      <w:pPr>
        <w:rPr>
          <w:color w:val="000000" w:themeColor="text1"/>
        </w:rPr>
      </w:pPr>
      <w:r w:rsidRPr="00DB305A">
        <w:rPr>
          <w:color w:val="000000" w:themeColor="text1"/>
        </w:rPr>
        <w:t xml:space="preserve">Trong lần xây dựng CTĐT ngành Logistics và quản lý chuỗi cung ứng này, Khoa QLCN&amp;NL đã tổ chức khảo sát lấy ý kiến của 20 doanh nghiệp nhà tuyển dụng và 20 giảng viên. Nội dung khảo sát tập trung vào việc lấy ý kiến đánh giá, góp ý về mục tiêu của CTĐT và các chuẩn đầu ra được xây dựng lần đầu. Kết quả nhận được đa phần đồng ý mục tiêu chương trình đào tạo đáp ứng được yêu cầu công việc của các Kỹ sư Logistics và Quản lý chuỗi cung ứng. Với câu hỏi khảo sát chuẩn đầu ra sinh viên ngành Logistics và Quản lý chuỗi cung ứng với 16 chuẩn đầu ra khảo sát kết quả thu được ý kiến đánh giá cao về các kiến thức cơ sở ngành và kiến thức chuyên ngành được đưa vào các học phần của người tuyển dụng. Bên cạnh đó CTĐT cũng nhận được sự góp ý một số điểm yếu như cần nhiều </w:t>
      </w:r>
      <w:r w:rsidRPr="00DB305A">
        <w:rPr>
          <w:color w:val="000000" w:themeColor="text1"/>
        </w:rPr>
        <w:lastRenderedPageBreak/>
        <w:t>kiến thức thực hành hơn, chịu được áp lực cao, kỹ năng mềm, kỹ năng tin học,…</w:t>
      </w:r>
      <w:r w:rsidRPr="00DB305A">
        <w:rPr>
          <w:b/>
          <w:color w:val="000000" w:themeColor="text1"/>
        </w:rPr>
        <w:t>[H1.01.01.14]</w:t>
      </w:r>
      <w:r w:rsidRPr="00DB305A">
        <w:rPr>
          <w:color w:val="000000" w:themeColor="text1"/>
        </w:rPr>
        <w:t>.</w:t>
      </w:r>
    </w:p>
    <w:p w:rsidR="00F23272" w:rsidRPr="00DB305A" w:rsidRDefault="00FA091C" w:rsidP="00DB305A">
      <w:pPr>
        <w:rPr>
          <w:color w:val="000000" w:themeColor="text1"/>
        </w:rPr>
      </w:pPr>
      <w:r w:rsidRPr="00DB305A">
        <w:rPr>
          <w:color w:val="000000" w:themeColor="text1"/>
        </w:rPr>
        <w:t xml:space="preserve">Năm 2018, Nhà trường ban hành quyết định chuẩn đầu ra CTĐT ngành Logistics và Quản lý chuỗi cung ứng. Năm học 2019-2020, trên cơ sở cập nhật, đánh giá CTĐT, CĐR ngành Logistics và QLCCU được cập nhật, bổ sung. Khoa QLCN&amp;NL đã tổ chức khảo sát lấy ý kiến với tổng số phiếu thu về là 66 phiếu bao gồm 20 doanh nghiệp nhà tuyển dụng, 20 giảng viên và 26 phiếu từ sinh viên đang theo học ngành Logistics và quản lý chuỗi cung ứng tại trường Đại học Điện lực. Nội dung khảo sát tập trung vào việc lấy ý kiến về: (1) các nội dung trong CTĐT như Mục tiêu, cấu trúc, thứ tự sắp xếp các học phần trong CTĐT, thời lượng, nội dung, tính cập nhật, tính phù hợp; (2) CĐR của kỹ sư ngành Logistics và quản lý chuỗi cung ứng với các tiêu chí liên quan đến kiến thức, kỹ năng, ý thức và thái độ. Kết quả khảo sát nhận được ý kiến đánh giá cao của người phản hồi đối với CTĐT và các góp ý cập nhật CTĐT phù hợp hơn  </w:t>
      </w:r>
      <w:r w:rsidRPr="00DB305A">
        <w:rPr>
          <w:b/>
          <w:color w:val="000000" w:themeColor="text1"/>
        </w:rPr>
        <w:t>[H1.01.01.14]</w:t>
      </w:r>
      <w:r w:rsidRPr="00DB305A">
        <w:rPr>
          <w:color w:val="000000" w:themeColor="text1"/>
        </w:rPr>
        <w:t>.</w:t>
      </w:r>
    </w:p>
    <w:p w:rsidR="00F23272" w:rsidRPr="00DB305A" w:rsidRDefault="00FA091C" w:rsidP="00DB305A">
      <w:pPr>
        <w:rPr>
          <w:color w:val="000000" w:themeColor="text1"/>
        </w:rPr>
      </w:pPr>
      <w:r w:rsidRPr="00DB305A">
        <w:rPr>
          <w:color w:val="000000" w:themeColor="text1"/>
        </w:rPr>
        <w:t xml:space="preserve">Năm học 2022-2023, khoa QLCN&amp;NL tiếp tục thực hiện công tác cập nhật, hiệu chỉnh chuẩn đầu ra của CTĐT phù hợp hơn với định hướng của Nhà Trường và đáp ứng yêu cầu của các bên liên quan </w:t>
      </w:r>
      <w:r w:rsidRPr="00DB305A">
        <w:rPr>
          <w:b/>
          <w:color w:val="000000" w:themeColor="text1"/>
        </w:rPr>
        <w:t>[H1.01.01.10]</w:t>
      </w:r>
      <w:r w:rsidRPr="00DB305A">
        <w:rPr>
          <w:color w:val="000000" w:themeColor="text1"/>
        </w:rPr>
        <w:t xml:space="preserve">. Trong đợt cập nhật CTĐT này, Khoa đã tổ chức khảo sát lấy ý kiến của 31 doanh nghiệp nhà tuyển dụng, 31 giảng viên và 42 sinh viên đang theo học CTĐT. Với tổng số phiếu thu về là 103 phiếu, Khoa đã nhận được các ý kiến đánh giá và góp ý với các nội dung khảo sát tập trung vào mục tiêu CTĐT và 17 CĐR của CTĐT về kiến thức, kỹ năng, năng lực tự chủ và trách nhiệm </w:t>
      </w:r>
      <w:r w:rsidRPr="00DB305A">
        <w:rPr>
          <w:b/>
          <w:color w:val="000000" w:themeColor="text1"/>
        </w:rPr>
        <w:t>[H1.01.01.14]</w:t>
      </w:r>
      <w:r w:rsidRPr="00DB305A">
        <w:rPr>
          <w:color w:val="000000" w:themeColor="text1"/>
        </w:rPr>
        <w:t>.</w:t>
      </w:r>
    </w:p>
    <w:p w:rsidR="00F23272" w:rsidRPr="00DB305A" w:rsidRDefault="00FA091C" w:rsidP="00DB305A">
      <w:r w:rsidRPr="00DB305A">
        <w:t>Chuẩn đầu ra của CTĐT là một nội dung được trình bày trong tài liệu CTĐT và bản mô tả CTĐT. CTĐT và bản mô tả CTĐT của ngành Logistics và QLCCU đã được công bố công khai trên nhiều kênh khác nhau, thuận tiện cho các bên tra cứu và tìm hiểu về chương trình. Cụ thể:</w:t>
      </w:r>
    </w:p>
    <w:p w:rsidR="00F23272" w:rsidRPr="00DB305A" w:rsidRDefault="00FA091C" w:rsidP="00DB305A">
      <w:pPr>
        <w:rPr>
          <w:highlight w:val="white"/>
        </w:rPr>
      </w:pPr>
      <w:r w:rsidRPr="00DB305A">
        <w:t>- Trên trang website của Khoa QLCN&amp;NL, sinh viên đang theo học, sinh viên tương lai, các đối tác của K</w:t>
      </w:r>
      <w:r w:rsidRPr="00DB305A">
        <w:rPr>
          <w:highlight w:val="white"/>
        </w:rPr>
        <w:t xml:space="preserve">hoa, nhà tuyển dụng lao động là những đối tượng chính có thể tìm kiếm và tiếp cận chuẩn đầu ra và các thông tin về chương trình đào tạo thông qua kênh này </w:t>
      </w:r>
      <w:r w:rsidRPr="00DB305A">
        <w:rPr>
          <w:b/>
          <w:highlight w:val="white"/>
        </w:rPr>
        <w:t>[H1.01.01.15]</w:t>
      </w:r>
      <w:r w:rsidRPr="00DB305A">
        <w:rPr>
          <w:highlight w:val="white"/>
        </w:rPr>
        <w:t xml:space="preserve">. </w:t>
      </w:r>
    </w:p>
    <w:p w:rsidR="00F23272" w:rsidRPr="00DB305A" w:rsidRDefault="00FA091C" w:rsidP="00DB305A">
      <w:pPr>
        <w:rPr>
          <w:b/>
          <w:highlight w:val="white"/>
        </w:rPr>
      </w:pPr>
      <w:r w:rsidRPr="00DB305A">
        <w:rPr>
          <w:highlight w:val="white"/>
        </w:rPr>
        <w:t>- Giảng viên và cán bộ quản lý chương</w:t>
      </w:r>
      <w:r w:rsidRPr="00DB305A">
        <w:t xml:space="preserve"> trình đều có thể tiếp cận </w:t>
      </w:r>
      <w:r w:rsidRPr="00DB305A">
        <w:rPr>
          <w:highlight w:val="white"/>
        </w:rPr>
        <w:t>chuẩn đầu ra và các thông tin về chương trình đào tạo</w:t>
      </w:r>
      <w:r w:rsidRPr="00DB305A">
        <w:t xml:space="preserve"> tại Phòng Đào tạo, Văn phòng Khoa QLCN&amp;NL </w:t>
      </w:r>
      <w:r w:rsidRPr="00DB305A">
        <w:rPr>
          <w:b/>
        </w:rPr>
        <w:t>[H1.01.01.12].</w:t>
      </w:r>
    </w:p>
    <w:p w:rsidR="00F23272" w:rsidRPr="00DB305A" w:rsidRDefault="00FA091C" w:rsidP="00DB305A">
      <w:r w:rsidRPr="00DB305A">
        <w:t xml:space="preserve">- Sinh viên còn được công bố về đề cương chi tiết trong đó thể hiện các chuẩn đầu ra của CTĐT được đáp ứng bởi môn học đó thông qua giảng viên giảng dạy đứng lớp </w:t>
      </w:r>
      <w:r w:rsidRPr="00DB305A">
        <w:rPr>
          <w:b/>
        </w:rPr>
        <w:t>[H1.01.01.02]</w:t>
      </w:r>
      <w:r w:rsidRPr="00DB305A">
        <w:t>.</w:t>
      </w:r>
    </w:p>
    <w:p w:rsidR="00F23272" w:rsidRPr="00DB305A" w:rsidRDefault="00FA091C" w:rsidP="00DB305A">
      <w:r w:rsidRPr="00DB305A">
        <w:lastRenderedPageBreak/>
        <w:t xml:space="preserve">Thông qua các kênh thông tin được sử dụng ở trên, các bên liên quan dễ dàng tìm kiếm thông tin về chuẩn đầu ra CTĐT, đặc biệt các bạn sinh viên đang theo học nắm bắt và chủ động xây dựng kế hoạch học tập theo yêu cầu của chương trình học và tìm kiếm sự hỗ trợ từ phía các giảng viên, cán bộ chuyên trách đào tạo của Nhà trường </w:t>
      </w:r>
      <w:r w:rsidRPr="00DB305A">
        <w:rPr>
          <w:b/>
        </w:rPr>
        <w:t>[H1.01.01.15]</w:t>
      </w:r>
      <w:r w:rsidRPr="00DB305A">
        <w:t>,</w:t>
      </w:r>
      <w:r w:rsidRPr="00DB305A">
        <w:rPr>
          <w:b/>
        </w:rPr>
        <w:t xml:space="preserve"> [H1.01.01.02]</w:t>
      </w:r>
      <w:r w:rsidRPr="00DB305A">
        <w:t>.</w:t>
      </w:r>
    </w:p>
    <w:p w:rsidR="00F23272" w:rsidRDefault="00FA091C" w:rsidP="00DB305A">
      <w:pPr>
        <w:rPr>
          <w:color w:val="FF0000"/>
        </w:rPr>
      </w:pPr>
      <w:r>
        <w:t xml:space="preserve">Hàng năm, Khoa tổ chức các buổi sinh hoạt chuyên môn để trao đổi kiến thức, kỹ năng giảng dạy và có các báo cáo tổng kết hoạt động giảng dạy, những sáng kiến cải tiến, những đề xuất góp ý nhằm hoàn thiện hơn kiến thức và kỹ năng cho người học. Từ đó những rà soát đóng góp, CĐR của CTĐT được góp ý chỉnh sửa hoàn thiện hơn và đưa ra những đề xuất góp ý nhằm hoàn thiện hơn kiến thức và kỹ năng cho người học </w:t>
      </w:r>
      <w:r>
        <w:rPr>
          <w:b/>
        </w:rPr>
        <w:t>[H1.01.03.01]</w:t>
      </w:r>
      <w:r>
        <w:t xml:space="preserve">. Năm học 2019, Hội đồng Khoa đã đưa ra đóng góp về thang đo cho CĐR trong CTĐT ngành Logistics và Quản lý chuỗi cung ứng. CĐR được điều chỉnh xây dựng theo thang đo Bloom và hướng tới các cấp độ hiểu, vận dụng, phân tích, đánh giá và sáng tạo. Trong đợt hiệu chỉnh năm học 2022-2023, các chuẩn đầu ra của ngành Logistics và quản lý chuỗi cung ứng đã được rà soát, điều chỉnh đồng thời xây dựng các chỉ báo cho từng chuẩn đầu ra của CTĐT </w:t>
      </w:r>
      <w:r>
        <w:rPr>
          <w:b/>
        </w:rPr>
        <w:t>[H1.01.01.10]. </w:t>
      </w:r>
    </w:p>
    <w:p w:rsidR="00F23272" w:rsidRPr="00DB305A" w:rsidRDefault="00FA091C" w:rsidP="00E20CF3">
      <w:pPr>
        <w:pStyle w:val="Heading3"/>
      </w:pPr>
      <w:bookmarkStart w:id="54" w:name="_Toc157000582"/>
      <w:bookmarkStart w:id="55" w:name="_Toc157030562"/>
      <w:r w:rsidRPr="00DB305A">
        <w:t>Điểm mạnh</w:t>
      </w:r>
      <w:bookmarkEnd w:id="54"/>
      <w:bookmarkEnd w:id="55"/>
    </w:p>
    <w:p w:rsidR="00F23272" w:rsidRDefault="00FA091C">
      <w:pPr>
        <w:spacing w:before="0" w:after="0"/>
        <w:ind w:right="-25"/>
        <w:rPr>
          <w:color w:val="000000"/>
          <w:highlight w:val="white"/>
        </w:rPr>
      </w:pPr>
      <w:r>
        <w:rPr>
          <w:color w:val="000000"/>
        </w:rPr>
        <w:t>Chuẩn đầu ra của ngành Logistics và QLCCU được xây dựng dựa trên có sự tham gia, đóng góp của các bên liên quan (các nhà tuyển dụng lao động, sinh viên, giảng viên và chuyên gia). CĐR được xem xét định kỳ, có sự tham gia các bên liên quan – việc thực hiện được duy trì thường xuyên với nhóm các đối tác doanh nghiệp, sinh viên thông qua c</w:t>
      </w:r>
      <w:r>
        <w:rPr>
          <w:color w:val="000000"/>
          <w:highlight w:val="white"/>
        </w:rPr>
        <w:t>ác hoạt động kết nối.</w:t>
      </w:r>
      <w:r>
        <w:rPr>
          <w:b/>
          <w:color w:val="000000"/>
          <w:highlight w:val="white"/>
        </w:rPr>
        <w:t xml:space="preserve"> </w:t>
      </w:r>
    </w:p>
    <w:p w:rsidR="00F23272" w:rsidRPr="00DB305A" w:rsidRDefault="00FA091C" w:rsidP="00E20CF3">
      <w:pPr>
        <w:pStyle w:val="Heading3"/>
        <w:rPr>
          <w:highlight w:val="white"/>
        </w:rPr>
      </w:pPr>
      <w:bookmarkStart w:id="56" w:name="_Toc157000583"/>
      <w:bookmarkStart w:id="57" w:name="_Toc157030563"/>
      <w:r w:rsidRPr="00DB305A">
        <w:rPr>
          <w:highlight w:val="white"/>
        </w:rPr>
        <w:t>Điểm tồn tại</w:t>
      </w:r>
      <w:bookmarkEnd w:id="56"/>
      <w:bookmarkEnd w:id="57"/>
    </w:p>
    <w:p w:rsidR="00F23272" w:rsidRDefault="00FA091C">
      <w:pPr>
        <w:spacing w:before="140" w:after="140"/>
        <w:ind w:right="-20" w:firstLine="700"/>
        <w:rPr>
          <w:highlight w:val="white"/>
        </w:rPr>
      </w:pPr>
      <w:r>
        <w:rPr>
          <w:highlight w:val="white"/>
        </w:rPr>
        <w:t>Việc khảo sát các bên liên quan về CĐR của CTĐT chưa thực hiện hàng năm và số lượng phiếu khảo sát còn ít.</w:t>
      </w:r>
    </w:p>
    <w:p w:rsidR="00F23272" w:rsidRPr="00DB305A" w:rsidRDefault="00FA091C" w:rsidP="00E20CF3">
      <w:pPr>
        <w:pStyle w:val="Heading3"/>
        <w:rPr>
          <w:highlight w:val="white"/>
        </w:rPr>
      </w:pPr>
      <w:bookmarkStart w:id="58" w:name="_Toc157000584"/>
      <w:bookmarkStart w:id="59" w:name="_Toc157030564"/>
      <w:r w:rsidRPr="00DB305A">
        <w:rPr>
          <w:highlight w:val="white"/>
        </w:rPr>
        <w:t>Kế hoạch hành động</w:t>
      </w:r>
      <w:bookmarkEnd w:id="58"/>
      <w:bookmarkEnd w:id="59"/>
    </w:p>
    <w:p w:rsidR="00F23272" w:rsidRDefault="00FA091C">
      <w:pPr>
        <w:spacing w:before="0" w:after="0"/>
        <w:ind w:right="-25"/>
        <w:rPr>
          <w:color w:val="000000"/>
          <w:highlight w:val="white"/>
        </w:rPr>
      </w:pPr>
      <w:r>
        <w:rPr>
          <w:color w:val="000000"/>
          <w:highlight w:val="white"/>
        </w:rPr>
        <w:tab/>
      </w:r>
      <w:r>
        <w:rPr>
          <w:highlight w:val="white"/>
        </w:rPr>
        <w:t>Từ năm 2024, Khoa QLCN&amp;NL cần thực hiện khảo sát hàng năm các bên liên quan với số lượng nhiều hơn</w:t>
      </w:r>
      <w:r>
        <w:rPr>
          <w:color w:val="000000"/>
          <w:highlight w:val="white"/>
        </w:rPr>
        <w:t>. </w:t>
      </w:r>
    </w:p>
    <w:p w:rsidR="00F23272" w:rsidRPr="00DB305A" w:rsidRDefault="00FA091C" w:rsidP="00E20CF3">
      <w:pPr>
        <w:pStyle w:val="Heading3"/>
      </w:pPr>
      <w:bookmarkStart w:id="60" w:name="_Toc157000585"/>
      <w:bookmarkStart w:id="61" w:name="_Toc157030565"/>
      <w:r w:rsidRPr="00DB305A">
        <w:t>Tự đánh giá</w:t>
      </w:r>
      <w:bookmarkEnd w:id="60"/>
      <w:bookmarkEnd w:id="61"/>
      <w:r w:rsidRPr="00DB305A">
        <w:t xml:space="preserve"> </w:t>
      </w:r>
    </w:p>
    <w:p w:rsidR="00F23272" w:rsidRDefault="00FA091C">
      <w:pPr>
        <w:spacing w:before="0" w:after="0"/>
      </w:pPr>
      <w:r>
        <w:t>Đạt yêu cầu của tiêu chí 5/7.</w:t>
      </w:r>
    </w:p>
    <w:p w:rsidR="00F23272" w:rsidRDefault="00FA091C" w:rsidP="00DB305A">
      <w:pPr>
        <w:spacing w:before="0" w:after="0"/>
        <w:ind w:firstLine="0"/>
        <w:rPr>
          <w:b/>
          <w:i/>
        </w:rPr>
      </w:pPr>
      <w:r>
        <w:rPr>
          <w:b/>
          <w:i/>
        </w:rPr>
        <w:t>Kết luận về tiêu chuẩn 1:</w:t>
      </w:r>
    </w:p>
    <w:p w:rsidR="00F23272" w:rsidRDefault="00FA091C">
      <w:pPr>
        <w:spacing w:before="0" w:after="0"/>
      </w:pPr>
      <w:r>
        <w:t xml:space="preserve">Mục tiêu và chuẩn đầu ra của ngành Logistics và QLCCU được xây dựng rõ ràng phù hợp với sứ mạng, tầm nhìn của Nhà trường. Mục tiêu và CĐR được xác định rõ ràng, đáp ứng được yêu cầu chung, yêu cầu chuyên môn của người học, của nhà tuyển dụng. Mục tiêu và CĐR cũng tuân thủ các quy định của Bộ GDĐT, Chính phủ. Mục tiêu và CĐR được </w:t>
      </w:r>
      <w:r>
        <w:lastRenderedPageBreak/>
        <w:t>định kỳ rà soát điều chỉnh, được công bố công khai trên trang website, cổng thông tin đào tạo Nhà trường.</w:t>
      </w:r>
    </w:p>
    <w:p w:rsidR="00F23272" w:rsidRPr="00ED6805" w:rsidRDefault="00FA091C" w:rsidP="00E7206C">
      <w:pPr>
        <w:pStyle w:val="Heading1"/>
      </w:pPr>
      <w:bookmarkStart w:id="62" w:name="_Toc157030566"/>
      <w:bookmarkStart w:id="63" w:name="_Toc157031868"/>
      <w:r w:rsidRPr="00ED6805">
        <w:t>Bản mô tả chương trình đào tạo</w:t>
      </w:r>
      <w:bookmarkEnd w:id="62"/>
      <w:bookmarkEnd w:id="63"/>
    </w:p>
    <w:p w:rsidR="00F23272" w:rsidRDefault="00FA091C">
      <w:pPr>
        <w:spacing w:before="0" w:after="0"/>
        <w:rPr>
          <w:color w:val="000000"/>
        </w:rPr>
      </w:pPr>
      <w:r>
        <w:rPr>
          <w:b/>
          <w:i/>
          <w:color w:val="000000"/>
        </w:rPr>
        <w:t>Mở đầu</w:t>
      </w:r>
    </w:p>
    <w:p w:rsidR="00F23272" w:rsidRDefault="00FA091C">
      <w:pPr>
        <w:spacing w:before="0" w:after="0"/>
      </w:pPr>
      <w:r>
        <w:t>Bản mô tả CTĐT ngành Logistics và QLCCU được Khoa QLCN&amp;NL xây dựng với đầy đủ các thông tin về mục tiêu đào tạo, chuẩn đầu ra, cấu trúc chương trình, mô tả ngắn gọn học phần cũng như đánh giá và tổ chức thực hiện CTĐT để người học đạt được các CĐR của chương trình. Bản mô tả CTĐT đã cung cấp những thông tin cần thiết cho các bên liên quan và thông tin về bản mô tả được công bố công khai trên website của Nhà trường cũng như các kênh thông tin khác để các bên liên quan dễ dàng tiếp cận.</w:t>
      </w:r>
    </w:p>
    <w:p w:rsidR="00F23272" w:rsidRDefault="00FA091C" w:rsidP="007F4502">
      <w:pPr>
        <w:pStyle w:val="Heading2"/>
      </w:pPr>
      <w:bookmarkStart w:id="64" w:name="_Toc157030567"/>
      <w:bookmarkStart w:id="65" w:name="_Toc157031869"/>
      <w:r>
        <w:t>Bản mô tả chương trình đào tạo đầy đủ thông tin và cập nhật</w:t>
      </w:r>
      <w:bookmarkEnd w:id="64"/>
      <w:bookmarkEnd w:id="65"/>
    </w:p>
    <w:p w:rsidR="00F23272" w:rsidRPr="00DB305A" w:rsidRDefault="00FA091C" w:rsidP="00E20CF3">
      <w:pPr>
        <w:pStyle w:val="Heading3"/>
      </w:pPr>
      <w:bookmarkStart w:id="66" w:name="_Toc157000586"/>
      <w:bookmarkStart w:id="67" w:name="_Toc157030568"/>
      <w:r w:rsidRPr="00DB305A">
        <w:t>Mô tả hiện trạng</w:t>
      </w:r>
      <w:bookmarkEnd w:id="66"/>
      <w:bookmarkEnd w:id="67"/>
    </w:p>
    <w:p w:rsidR="00F23272" w:rsidRDefault="00FA091C">
      <w:pPr>
        <w:spacing w:before="0" w:after="0"/>
        <w:ind w:firstLine="720"/>
        <w:rPr>
          <w:color w:val="000000"/>
        </w:rPr>
      </w:pPr>
      <w:r>
        <w:rPr>
          <w:color w:val="000000"/>
        </w:rPr>
        <w:t>Khoa QLCN&amp;NL xây dựng bản mô tả CTĐT trình độ đại học ngành Logistics và QLCCU bám sát quy định tại điều 33 Luật giáo dục đại học năm 2012. Khoa QLCN&amp;NL liên tục bổ sung, hoàn thiện đề cương chi tiết các học phần và CTĐT. Các nội dung trong bản mô tả CTĐT của ngành Logistics và QLCCU được xây dựng hợp lý giúp người học và những người quan tâm có đầy đủ thông tin về mục tiêu đào tạo, hoạt động đào tạo, cấu trúc khoá học, CĐR, ma trận khối kiến thức các học phần. Trong bản mô tả CTĐT, các học phần cũng được trình bày cụ thể và được cập nhật qua các năm 2019 - 2020, 2022 - 2023 </w:t>
      </w:r>
    </w:p>
    <w:p w:rsidR="00F23272" w:rsidRDefault="00FA091C">
      <w:pPr>
        <w:spacing w:before="0" w:after="0"/>
        <w:ind w:firstLine="720"/>
        <w:rPr>
          <w:color w:val="000000"/>
        </w:rPr>
      </w:pPr>
      <w:r>
        <w:rPr>
          <w:color w:val="000000"/>
        </w:rPr>
        <w:t xml:space="preserve">Bản mô tả CTĐT đã cập nhật các thông tin mới nhất và đảm bảo các yêu cầu bao gồm: Tên Trường đào tạo, tên gọi văn bằng kỹ sư, CTĐT ngành Logistics và </w:t>
      </w:r>
      <w:r>
        <w:t xml:space="preserve">QLCCU </w:t>
      </w:r>
      <w:r>
        <w:rPr>
          <w:color w:val="000000"/>
        </w:rPr>
        <w:t xml:space="preserve">, thời gian đào tạo 4,5 năm, tiêu chí tuyển sinh, các thông tin về mục tiêu đào tạo, CĐR, vị trí việc làm sau tốt nghiệp, ma trận kỹ năng hiển thị kết quả chương trình vói CĐR và mô tả sơ lược nội dung các học phần </w:t>
      </w:r>
      <w:r>
        <w:rPr>
          <w:b/>
          <w:color w:val="000000"/>
        </w:rPr>
        <w:t>[H1.01.01.12].</w:t>
      </w:r>
    </w:p>
    <w:p w:rsidR="00F23272" w:rsidRDefault="00FA091C">
      <w:pPr>
        <w:spacing w:before="0" w:after="0"/>
        <w:rPr>
          <w:color w:val="000000"/>
        </w:rPr>
      </w:pPr>
      <w:r>
        <w:rPr>
          <w:color w:val="000000"/>
        </w:rPr>
        <w:t> </w:t>
      </w:r>
      <w:r>
        <w:rPr>
          <w:color w:val="000000"/>
        </w:rPr>
        <w:tab/>
        <w:t>Bản mô tả CTĐT đã đề cập đến những thông tin về chiến lược giảng dạy, học tập của chương trình là “</w:t>
      </w:r>
      <w:r>
        <w:rPr>
          <w:i/>
          <w:color w:val="000000"/>
        </w:rPr>
        <w:t>Chương trình đào tạo ngành Logistics và QLCCU được biên soạn phù hợp với tầm nhìn, sứ mạng, mục đích, mục tiêu, chức năng, nhiệm vụ và nguồn lực của Trường ĐHĐL và theo hướng đổi mới phương pháp giảng dạy gắn liền với thực tiễn, giảm giờ lý thuyết, tăng giờ thảo luận và tự học,</w:t>
      </w:r>
      <w:r>
        <w:rPr>
          <w:i/>
        </w:rPr>
        <w:t xml:space="preserve"> </w:t>
      </w:r>
      <w:r>
        <w:rPr>
          <w:i/>
          <w:color w:val="000000"/>
        </w:rPr>
        <w:t>lấy người học làm trung tâm</w:t>
      </w:r>
      <w:r>
        <w:rPr>
          <w:color w:val="000000"/>
        </w:rPr>
        <w:t xml:space="preserve">.” </w:t>
      </w:r>
      <w:r>
        <w:rPr>
          <w:b/>
        </w:rPr>
        <w:t>[H1.01.01.12].</w:t>
      </w:r>
      <w:r>
        <w:rPr>
          <w:color w:val="000000"/>
        </w:rPr>
        <w:t xml:space="preserve"> Quá trình giảng dạy được kết hợp giữa lý thuyết và thực hành, kết nối doanh nghiệp nhằm tăng cường tính thực tiễn cho sinh viên. Phương pháp đào tạo này giúp sinh viên có được cái nhìn gần gũi với thị trường lao động. Bản mô tả CTĐT cung cấp cho sinh viên một cái nhìn tổng thể về khoá học để thực hiện kế hoạch học tập phù hợp </w:t>
      </w:r>
      <w:r>
        <w:rPr>
          <w:b/>
          <w:color w:val="000000"/>
        </w:rPr>
        <w:t>[H1.01.01.12].</w:t>
      </w:r>
    </w:p>
    <w:p w:rsidR="00F23272" w:rsidRDefault="00FA091C">
      <w:pPr>
        <w:spacing w:before="0" w:after="0"/>
        <w:ind w:firstLine="720"/>
        <w:rPr>
          <w:color w:val="000000"/>
          <w:highlight w:val="white"/>
        </w:rPr>
      </w:pPr>
      <w:r>
        <w:rPr>
          <w:color w:val="000000"/>
        </w:rPr>
        <w:t xml:space="preserve">Bản mô tả chương trình còn đề cập đến ma trận CĐR của các học phần </w:t>
      </w:r>
      <w:r>
        <w:rPr>
          <w:b/>
          <w:color w:val="000000"/>
        </w:rPr>
        <w:t>[H1.01.01.10]</w:t>
      </w:r>
      <w:r>
        <w:rPr>
          <w:color w:val="000000"/>
        </w:rPr>
        <w:t>,</w:t>
      </w:r>
      <w:r>
        <w:rPr>
          <w:b/>
          <w:color w:val="000000"/>
        </w:rPr>
        <w:t xml:space="preserve"> </w:t>
      </w:r>
      <w:r>
        <w:rPr>
          <w:color w:val="000000"/>
        </w:rPr>
        <w:t xml:space="preserve">trong đó chỉ rõ mỗi học phần sẽ giúp sinh viên hình thành những CĐR kiến thức, kỹ năng hay mức độ tự chủ và tự chịu trách nhiệm nào. Điều này được chỉ rõ trong </w:t>
      </w:r>
      <w:r>
        <w:rPr>
          <w:color w:val="000000"/>
        </w:rPr>
        <w:lastRenderedPageBreak/>
        <w:t>Ma trận tích lũy kiến thức theo CĐR đã công bố. Bản mô tả chương trình cũng đề cập tới Kế hoạch giảng dạy của toàn khóa, trong đó chỉ r</w:t>
      </w:r>
      <w:r>
        <w:rPr>
          <w:color w:val="000000"/>
          <w:highlight w:val="white"/>
        </w:rPr>
        <w:t xml:space="preserve">a </w:t>
      </w:r>
      <w:r>
        <w:rPr>
          <w:highlight w:val="white"/>
        </w:rPr>
        <w:t>khối lượng ở</w:t>
      </w:r>
      <w:r>
        <w:rPr>
          <w:color w:val="000000"/>
          <w:highlight w:val="white"/>
        </w:rPr>
        <w:t xml:space="preserve"> mỗi học kỳ trong 4,5 năm học, sinh viên được dự kiến học tập những học phần chi tiết. Tất cả những thông tin trên sẽ giúp người học hình dung khái quát về lộ trình học tập trong 4,5 năm nhằm xây dựng kế hoạch học tập để hoàn thành CTĐT. Trong b</w:t>
      </w:r>
      <w:r>
        <w:rPr>
          <w:highlight w:val="white"/>
        </w:rPr>
        <w:t xml:space="preserve">ản mô tả CTĐT cũng có danh sách giảng viên tham gia giảng dạy; danh mục các thiết bị phục vụ thực hành thí nghiệm, danh mục giáo trình theo các học phần cụ thể. </w:t>
      </w:r>
      <w:r>
        <w:rPr>
          <w:b/>
          <w:highlight w:val="white"/>
        </w:rPr>
        <w:t>[H1.01.01.12]</w:t>
      </w:r>
    </w:p>
    <w:p w:rsidR="00F23272" w:rsidRDefault="00FA091C">
      <w:pPr>
        <w:spacing w:before="0" w:after="0"/>
        <w:ind w:firstLine="720"/>
        <w:rPr>
          <w:color w:val="000000"/>
        </w:rPr>
      </w:pPr>
      <w:r>
        <w:rPr>
          <w:color w:val="000000"/>
          <w:highlight w:val="white"/>
        </w:rPr>
        <w:t>Tháng 02/2018, Khoa QLCN&amp;NL đã ban hành bản mô tả CTĐT ng</w:t>
      </w:r>
      <w:r>
        <w:rPr>
          <w:color w:val="000000"/>
        </w:rPr>
        <w:t xml:space="preserve">ành Logistics và QLCCU </w:t>
      </w:r>
      <w:r>
        <w:rPr>
          <w:b/>
          <w:color w:val="000000"/>
        </w:rPr>
        <w:t>[H1.01.01.12]</w:t>
      </w:r>
      <w:r>
        <w:rPr>
          <w:color w:val="000000"/>
        </w:rPr>
        <w:t xml:space="preserve"> tuy nhiên vẫn chưa thật sự đầy đủ (thiếu nội dung kiểm tra đánh giá năng lực người học hay các điều kiện thực hiện CTĐT)</w:t>
      </w:r>
      <w:r>
        <w:rPr>
          <w:b/>
          <w:color w:val="000000"/>
        </w:rPr>
        <w:t xml:space="preserve">. </w:t>
      </w:r>
      <w:r>
        <w:rPr>
          <w:color w:val="000000"/>
        </w:rPr>
        <w:t>Trong năm học 2019-2020, 2022- 2023, việc cập nhật, đánh giá CTĐT được Nhà trường tiếp tục triển khai theo kế hoạch, cùng những hướng dẫn chi tiết về Bản mô tả CTĐT trên cơ sở đó Khoa QLCN&amp;NL đã ban hành bản mô tả CTĐT ngành Logistics và QLCCU với đầy đủ thông tin của Bản mô tả CTĐT theo quyết định QĐ 616/QĐ-ĐHĐL ngày 22/6/2020, quyết định QĐ 1313/QĐ-ĐHĐL ngày 30/8/2023</w:t>
      </w:r>
      <w:r>
        <w:rPr>
          <w:b/>
          <w:color w:val="000000"/>
        </w:rPr>
        <w:t xml:space="preserve"> [H1.01.01.12]</w:t>
      </w:r>
      <w:r>
        <w:rPr>
          <w:color w:val="000000"/>
        </w:rPr>
        <w:t>. </w:t>
      </w:r>
    </w:p>
    <w:p w:rsidR="00F23272" w:rsidRDefault="00FA091C">
      <w:pPr>
        <w:spacing w:before="0" w:after="0"/>
        <w:ind w:firstLine="720"/>
        <w:rPr>
          <w:color w:val="000000"/>
        </w:rPr>
      </w:pPr>
      <w:r>
        <w:rPr>
          <w:color w:val="000000"/>
        </w:rPr>
        <w:t xml:space="preserve">Năm học 2019-2020, Nhà trường chỉ đạo rà soát điều chỉnh CTĐT </w:t>
      </w:r>
      <w:r>
        <w:rPr>
          <w:b/>
          <w:color w:val="000000"/>
        </w:rPr>
        <w:t>[H1.01.01.16</w:t>
      </w:r>
      <w:r>
        <w:rPr>
          <w:color w:val="000000"/>
        </w:rPr>
        <w:t xml:space="preserve">] trong đó bám sát quy định trong Thông tư số 07/2015/TT-BGDĐT quy định về khối lượng kiến thức tối thiểu, yêu cầu về năng lực mà người học đạt được sau khi tốt nghiệp đối với mỗi trình độ đào tạo của giáo dục đại học và quy trình xây dựng, thẩm định,ban hành chương trình đào tạo trình độ đại học,thạc sĩ, tiến sĩ </w:t>
      </w:r>
      <w:r>
        <w:rPr>
          <w:b/>
          <w:color w:val="000000"/>
        </w:rPr>
        <w:t>[H1.01.01.08].</w:t>
      </w:r>
    </w:p>
    <w:p w:rsidR="00F23272" w:rsidRDefault="00FA091C">
      <w:pPr>
        <w:spacing w:before="0" w:after="0"/>
        <w:ind w:firstLine="720"/>
        <w:rPr>
          <w:b/>
        </w:rPr>
      </w:pPr>
      <w:r>
        <w:rPr>
          <w:color w:val="000000"/>
        </w:rPr>
        <w:t xml:space="preserve">Năm học 2022-2023, Nhà trường chỉ đạo rà soát điều chỉnh CTĐT </w:t>
      </w:r>
      <w:r>
        <w:rPr>
          <w:b/>
          <w:color w:val="000000"/>
        </w:rPr>
        <w:t>[H1.01.01.16</w:t>
      </w:r>
      <w:r>
        <w:rPr>
          <w:color w:val="000000"/>
        </w:rPr>
        <w:t xml:space="preserve">] trong đó bám sát quy định trong Thông tư số 07/2021/TT-BGDĐT về việc ban hành Quy định về chuẩn chương trình đào tạo; xây dựng, thẩm định và ban hành chương trình đào tạo các trình độ của giáo dục đại học </w:t>
      </w:r>
      <w:r>
        <w:rPr>
          <w:b/>
          <w:color w:val="000000"/>
        </w:rPr>
        <w:t xml:space="preserve">[H1.01.01.08]. </w:t>
      </w:r>
    </w:p>
    <w:p w:rsidR="00F23272" w:rsidRDefault="00FA091C">
      <w:pPr>
        <w:spacing w:before="0" w:after="0"/>
        <w:ind w:firstLine="720"/>
        <w:rPr>
          <w:highlight w:val="white"/>
        </w:rPr>
      </w:pPr>
      <w:r>
        <w:rPr>
          <w:highlight w:val="white"/>
        </w:rPr>
        <w:t>Trong quá trình giảng dạy, CTĐT luôn có sự điều chỉnh (bổ sung học phần mới, đổi mới đề cương học phần, đổi mới phương pháp giảng dạy và phương pháp kiểm tra - đánh giá, ...) để giúp sinh viên phát triển toàn diện hơn các kiến thức và kỹ năng như CĐR đã công bố, đồng thời đáp ứng tốt hơn các yêu cầu ngày càng cao của nhà tuyển dụng. Một số nội dung về phương pháp giảng dạy trong các môn thực hành và hình thức đánh giá môn học được đa dạng hoá. Bản mô tả CTĐT ngành Logistics và QLCCU được rà soát và cập nhật định kỳ bao gồm cả phương pháp giảng dạy, học tập, kiểm tra và tài liệu học tập (cập nhật gần đây trong năm 2018, năm học 2019 – 2020 và năm 2022-2023).</w:t>
      </w:r>
    </w:p>
    <w:p w:rsidR="00F23272" w:rsidRPr="00DB305A" w:rsidRDefault="00FA091C" w:rsidP="00E20CF3">
      <w:pPr>
        <w:pStyle w:val="Heading3"/>
        <w:rPr>
          <w:highlight w:val="white"/>
        </w:rPr>
      </w:pPr>
      <w:bookmarkStart w:id="68" w:name="_Toc157000587"/>
      <w:bookmarkStart w:id="69" w:name="_Toc157030569"/>
      <w:r w:rsidRPr="00DB305A">
        <w:rPr>
          <w:highlight w:val="white"/>
        </w:rPr>
        <w:t>Điểm mạnh</w:t>
      </w:r>
      <w:bookmarkEnd w:id="68"/>
      <w:bookmarkEnd w:id="69"/>
    </w:p>
    <w:p w:rsidR="00F23272" w:rsidRDefault="00FA091C">
      <w:pPr>
        <w:spacing w:before="0" w:after="0"/>
        <w:rPr>
          <w:color w:val="000000"/>
        </w:rPr>
      </w:pPr>
      <w:r>
        <w:rPr>
          <w:color w:val="000000"/>
          <w:highlight w:val="white"/>
        </w:rPr>
        <w:t xml:space="preserve">Bản mô tả CTĐT của ngành Logistics và QLCCU đã cập nhật theo </w:t>
      </w:r>
      <w:r>
        <w:rPr>
          <w:highlight w:val="white"/>
        </w:rPr>
        <w:t>kế hoạch định kỳ</w:t>
      </w:r>
      <w:r>
        <w:rPr>
          <w:color w:val="000000"/>
          <w:highlight w:val="white"/>
        </w:rPr>
        <w:t>, cung cấp đầy đủ các thông tin cần thiết để người học, những người qua</w:t>
      </w:r>
      <w:r>
        <w:rPr>
          <w:color w:val="000000"/>
        </w:rPr>
        <w:t xml:space="preserve">n tâm nắm bắt CTĐT. </w:t>
      </w:r>
    </w:p>
    <w:p w:rsidR="00F23272" w:rsidRPr="00DB305A" w:rsidRDefault="00FA091C" w:rsidP="00E20CF3">
      <w:pPr>
        <w:pStyle w:val="Heading3"/>
      </w:pPr>
      <w:bookmarkStart w:id="70" w:name="_Toc157000588"/>
      <w:bookmarkStart w:id="71" w:name="_Toc157030570"/>
      <w:r w:rsidRPr="00DB305A">
        <w:lastRenderedPageBreak/>
        <w:t>Điểm tồn tại</w:t>
      </w:r>
      <w:bookmarkEnd w:id="70"/>
      <w:bookmarkEnd w:id="71"/>
    </w:p>
    <w:p w:rsidR="00F23272" w:rsidRDefault="00FA091C">
      <w:pPr>
        <w:spacing w:before="0" w:after="0"/>
        <w:rPr>
          <w:color w:val="000000"/>
        </w:rPr>
      </w:pPr>
      <w:r>
        <w:rPr>
          <w:color w:val="000000"/>
        </w:rPr>
        <w:t>Bản mô tả CTĐT ngành Logistics và QLCCU được cập nhật các thông tin mới nhất liên quan đến CTĐT nhưng chưa toàn diện. </w:t>
      </w:r>
    </w:p>
    <w:p w:rsidR="00F23272" w:rsidRPr="00DB305A" w:rsidRDefault="00FA091C" w:rsidP="00E20CF3">
      <w:pPr>
        <w:pStyle w:val="Heading3"/>
      </w:pPr>
      <w:bookmarkStart w:id="72" w:name="_Toc157000589"/>
      <w:bookmarkStart w:id="73" w:name="_Toc157030571"/>
      <w:r w:rsidRPr="00DB305A">
        <w:t>Kế hoạch hành động</w:t>
      </w:r>
      <w:bookmarkEnd w:id="72"/>
      <w:bookmarkEnd w:id="73"/>
    </w:p>
    <w:p w:rsidR="00F23272" w:rsidRDefault="00FA091C">
      <w:pPr>
        <w:spacing w:before="0" w:after="0"/>
        <w:rPr>
          <w:color w:val="000000"/>
          <w:highlight w:val="white"/>
        </w:rPr>
      </w:pPr>
      <w:r>
        <w:rPr>
          <w:color w:val="000000"/>
        </w:rPr>
        <w:t>Từ năm 2024, Khoa QLCN&amp;NL chủ động cập nhật các thông tin mới liên quan đến CTĐT</w:t>
      </w:r>
      <w:r>
        <w:rPr>
          <w:color w:val="000000"/>
          <w:highlight w:val="white"/>
        </w:rPr>
        <w:t xml:space="preserve"> </w:t>
      </w:r>
      <w:r>
        <w:rPr>
          <w:highlight w:val="white"/>
        </w:rPr>
        <w:t xml:space="preserve">đầy đủ </w:t>
      </w:r>
      <w:r>
        <w:rPr>
          <w:color w:val="000000"/>
          <w:highlight w:val="white"/>
        </w:rPr>
        <w:t>hơn.</w:t>
      </w:r>
    </w:p>
    <w:p w:rsidR="00F23272" w:rsidRPr="00DB305A" w:rsidRDefault="00FA091C" w:rsidP="00E20CF3">
      <w:pPr>
        <w:pStyle w:val="Heading3"/>
      </w:pPr>
      <w:bookmarkStart w:id="74" w:name="_Toc157000590"/>
      <w:bookmarkStart w:id="75" w:name="_Toc157030572"/>
      <w:r w:rsidRPr="00DB305A">
        <w:t>Tự đánh giá</w:t>
      </w:r>
      <w:bookmarkEnd w:id="74"/>
      <w:bookmarkEnd w:id="75"/>
      <w:r w:rsidRPr="00DB305A">
        <w:t xml:space="preserve"> </w:t>
      </w:r>
    </w:p>
    <w:p w:rsidR="00F23272" w:rsidRDefault="00FA091C">
      <w:r>
        <w:t>Tiêu chí đạt yêu cầu và điểm là 5/7.</w:t>
      </w:r>
    </w:p>
    <w:p w:rsidR="00F23272" w:rsidRDefault="00FA091C" w:rsidP="007F4502">
      <w:pPr>
        <w:pStyle w:val="Heading2"/>
      </w:pPr>
      <w:bookmarkStart w:id="76" w:name="_Toc157030573"/>
      <w:bookmarkStart w:id="77" w:name="_Toc157031870"/>
      <w:r>
        <w:t>Đề cương các học phần đầy đủ thông tin và cập nhật</w:t>
      </w:r>
      <w:bookmarkEnd w:id="76"/>
      <w:bookmarkEnd w:id="77"/>
    </w:p>
    <w:p w:rsidR="00F23272" w:rsidRPr="00E20CF3" w:rsidRDefault="00FA091C" w:rsidP="00E20CF3">
      <w:pPr>
        <w:pStyle w:val="Heading3"/>
      </w:pPr>
      <w:bookmarkStart w:id="78" w:name="_Toc157000591"/>
      <w:bookmarkStart w:id="79" w:name="_Toc157030574"/>
      <w:r w:rsidRPr="00E20CF3">
        <w:t>Mô tả hiện trạng</w:t>
      </w:r>
      <w:bookmarkEnd w:id="78"/>
      <w:bookmarkEnd w:id="79"/>
    </w:p>
    <w:p w:rsidR="00F23272" w:rsidRDefault="00FA091C" w:rsidP="0000740E">
      <w:pPr>
        <w:rPr>
          <w:i/>
          <w:highlight w:val="white"/>
        </w:rPr>
      </w:pPr>
      <w:r>
        <w:rPr>
          <w:highlight w:val="white"/>
        </w:rPr>
        <w:t xml:space="preserve">Năm 2018, khi ban hành CTĐT của ngành Logistics và QLCCU, đề cương chi tiết học phần được cập nhật theo mẫu mới (Thông tư 22/2017) cùng với hướng dẫn của Phòng Đào tạo </w:t>
      </w:r>
      <w:r>
        <w:rPr>
          <w:b/>
          <w:highlight w:val="white"/>
        </w:rPr>
        <w:t>[H2.02.02.01].</w:t>
      </w:r>
      <w:r>
        <w:rPr>
          <w:highlight w:val="white"/>
        </w:rPr>
        <w:t xml:space="preserve"> Trong quá trình đào tạo, theo kế hoạch sinh hoạt chuyên môn hàng năm, Khoa QLCN&amp;NL giao cho Bộ môn, giáo viên phụ trách môn học tiến hành trao đổi về đề cương chi tiết môn học về nội dung, học liệu giảng dạy (đặc biệt cập nhật những nội dung mới hay việc thay đổi theo xu hướng nền kinh tế số như hiện nay), phương pháp kiểm tra định kỳ, phương pháp kiểm tra kết thúc học phần </w:t>
      </w:r>
      <w:r>
        <w:rPr>
          <w:b/>
          <w:highlight w:val="white"/>
        </w:rPr>
        <w:t>[H2.02.02.02], [H1.01.03.04]</w:t>
      </w:r>
      <w:r>
        <w:rPr>
          <w:highlight w:val="white"/>
        </w:rPr>
        <w:t>.</w:t>
      </w:r>
    </w:p>
    <w:p w:rsidR="00F23272" w:rsidRDefault="00FA091C">
      <w:pPr>
        <w:spacing w:before="0" w:after="0"/>
        <w:rPr>
          <w:color w:val="000000"/>
        </w:rPr>
      </w:pPr>
      <w:r>
        <w:rPr>
          <w:color w:val="000000"/>
        </w:rPr>
        <w:t xml:space="preserve">Chương trình đào tạo ngành Logistics và QLCCU hiệu chỉnh năm 2020 có 60 học phần (không bao gồm học phần Giáo dục thể chất và Giáo dục quốc phòng) tương ứng với 60 đề cương chi tiết với 151 tín chỉ.Tuy nhiên, sau đó nhà trường tiến hành gộp tiếng Anh Chuyên ngành Logistics 1(2TC) và tiếng Anh Chuyên ngành Logistics 2 (2TC) thành Tiếng anh chuyên ngành Logistics (3TC) để đảm bảo việc học tập được liên tục và hiệu quả hơn. Nên chương trình còn 59 học phần với 150 TC. Chương trình đào tạo ngành Logistics và QLCCU tiếp tục được hiệu chỉnh vào năm 2023 với 58 học phần (không bao gồm học phần Giáo dục thể chất và Giáo dục quốc phòng) tương ứng với 58 đề cương chi tiết với 154 tín chỉ. Toàn bộ đề cương học phần của chương trình đào tạo ngành Logistics và QLCCU hiệu chỉnh năm 2020 thể hiện đầy đủ thông tin, gồm: thông tin về nội dung học phần, mục tiêu và CĐR môn học, phương pháp và hình thức dạy học, môn học tiên quyết, học liệu chính và tài liệu tham khảo, phương pháp và hình thức kiểm tra đánh giá, tên giảng viên và khoa phụ trách. Đề cương có tên giảng viên soạn đề cương và được thông qua Khoa QLCN&amp;NL cùng các lần cập nhật. Đề cương đã bảo đảm thể hiện được sự tương hợp giữa ba yếu tố quan trọng: nội dung giảng dạy nhằm đạt được chuẩn đầu ra của môn học với CĐR ngành Logistics và Quản lý chuỗi cung ứng, phương pháp giảng dạy sinh viên thông qua các nội dung yêu cầu sinh viên chuẩn bị, nội dung thảo luận và phương pháp đánh giá để đánh giá hiệu quả giảng dạy thông qua bài tập lớn, bài tập nhóm tăng cường cho thời gian tự học. </w:t>
      </w:r>
      <w:r>
        <w:rPr>
          <w:color w:val="000000"/>
        </w:rPr>
        <w:lastRenderedPageBreak/>
        <w:t>Các nội dung cơ bản về học phần và phương pháp đánh giá học phần, tài liệu cập nhật trong các đề cương chi tiết và bản mô tả CTĐT cập nhật năm học 2019-2020 theo Quyết định số 616/QĐ-ĐHĐL. </w:t>
      </w:r>
    </w:p>
    <w:p w:rsidR="00F23272" w:rsidRDefault="00FA091C">
      <w:pPr>
        <w:spacing w:before="0" w:after="0"/>
        <w:rPr>
          <w:color w:val="000000"/>
        </w:rPr>
      </w:pPr>
      <w:r>
        <w:rPr>
          <w:color w:val="000000"/>
        </w:rPr>
        <w:tab/>
        <w:t>Toàn bộ đề cương học phần của chương trình đào tạo ngành Logistics và QLCCU hiệu chỉnh năm 2023 được bổ sung thêm một số thông tin so với đề cương của năm 2020. Ngoài việc giữ nguyên các thông tin như đề cương của năm 2020, toàn bộ đề cương học phần của ngành được bổ sung và mô tả chi tiết hơn một số thông tin, cụ thể như: tên học phần bằng tiếng Anh; mục tiêu học phần; chuẩn đầu ra học phần; phân bổ thời lượng và nội dung giảng dạy; phương pháp giảng dạy và học tập; kế hoạch kiểm tra – đánh giá thường xuyên, kiểm tra định kỳ và chuẩn đầu ra đối với các bài kiểm tra; kế hoạch và chuẩn đầu ra đối với bài thi cuối kỳ. </w:t>
      </w:r>
    </w:p>
    <w:p w:rsidR="00F23272" w:rsidRDefault="00FA091C">
      <w:pPr>
        <w:spacing w:before="0" w:after="0"/>
        <w:rPr>
          <w:color w:val="000000"/>
        </w:rPr>
      </w:pPr>
      <w:r>
        <w:rPr>
          <w:color w:val="000000"/>
        </w:rPr>
        <w:t>Điểm mới trong toàn bộ đề cương học phần của chương trình đào tạo hiệu chỉnh trong năm 2023 phải đáp ứng được các yêu cầu chuẩn đầu ra về kiến thức, kỹ năng, năng lực tự chủ và trách nhiệm. Trong đó, yêu cầu cụ thể về kiến thức cần đạt được bao gồm: PLO1. Hiểu biết về kiến thức lý thuyết để giải quyết các bài toán trong lĩnh vực Logistics và</w:t>
      </w:r>
      <w:r>
        <w:t xml:space="preserve"> QLCCU</w:t>
      </w:r>
      <w:r>
        <w:rPr>
          <w:color w:val="000000"/>
        </w:rPr>
        <w:t>; PLO2. Hiểu biết về kiến thức khoa học xã hội, khoa học chính trị và pháp luật để thực hiện các công vệc trong lĩnh vực chuyên môn; PLO3. Sử dụng kiến thức về công nghệ thông tin để giải quyết các công việc trong lĩnh vực Logistics và</w:t>
      </w:r>
      <w:r>
        <w:t xml:space="preserve"> QLCCU</w:t>
      </w:r>
      <w:r>
        <w:rPr>
          <w:color w:val="000000"/>
        </w:rPr>
        <w:t xml:space="preserve">; PLO4. Hiểu biết kiến thức về lập kế hoạch, đo lường, phân tích, giám sát để thực hiện các hoạt động Logistics và </w:t>
      </w:r>
      <w:r>
        <w:t>QLCCU</w:t>
      </w:r>
      <w:r>
        <w:rPr>
          <w:color w:val="000000"/>
        </w:rPr>
        <w:t>; PLO5. Hiểu biết về các công cụ quản lý, tối ưu hóa trong các hoạt động Logistics và</w:t>
      </w:r>
      <w:r>
        <w:t xml:space="preserve"> QLCCU</w:t>
      </w:r>
      <w:r>
        <w:rPr>
          <w:color w:val="000000"/>
        </w:rPr>
        <w:t>; PLO6. Hiểu biết kiến thức thực tế trong lĩnh vực Logistics và</w:t>
      </w:r>
      <w:r>
        <w:t xml:space="preserve"> QLCCU</w:t>
      </w:r>
      <w:r>
        <w:rPr>
          <w:color w:val="000000"/>
        </w:rPr>
        <w:t>. Yêu cầu cụ thể về kỹ năng cần đạt được bao gồm: PLO7. Sử dụng các thiết bị kỹ thuật và các công cụ để kiểm tra, đo lường, phân tích kết quả trong hoạt động Logistics và</w:t>
      </w:r>
      <w:r>
        <w:t xml:space="preserve"> QLCCU</w:t>
      </w:r>
      <w:r>
        <w:rPr>
          <w:color w:val="000000"/>
        </w:rPr>
        <w:t xml:space="preserve">; PLO8. Có kỹ năng làm việc và dẫn dắt nhóm. Có kỹ năng khởi nghiệp, tự tạo việc làm cho mình và cho người khác; PLO9. Có kỹ năng phản biện; PLO10. Có kỹ năng sử dụng các giải pháp thay thế trong điều kiện thay đổi; PLO11. Có kỹ năng đánh giá chất lượng công việc sau khi hoàn thành và kết quả thực hiện của các thành viên trong nhóm; PLO12. Có kỹ năng truyền đạt vấn đề và giải pháp tới người khác tại nơi làm việc; PLO13. Có năng lực ngoại ngữ tương đương bậc 3/6 theo Khung năng lực ngoại ngữ của Việt Nam. Yêu cầu cụ thể về năng lực tự chủ và trách nhiệm cần đạt được bao gồm: PLO14. Có ý thức làm việc theo nhóm và làm việc độc lập trong môi trường làm việc thay đổi. Có trách nhiệm nghề nghiệp cao, tôn trọng ý kiến của người khác; PLO15. Có trách nhiệm hướng dẫn và giám sát người khác thực hiện nhiệm vụ; PLO16. Có trách nhiệm tự định hướng, đề xuất và bảo vệ được quan điểm cá nhân; PLO17. Có ý thức về đảm bảo chất lượng, tiến độ và liên tục cải tiến trong công việc. Bên cạnh đó, đề cương đã bảo đảm thể hiện được sự tương hợp giữa ba yếu tố quan trọng: nội dung giảng dạy nhằm đạt được chuẩn đầu ra của môn học với CĐR ngành Logistics và </w:t>
      </w:r>
      <w:r>
        <w:t>QLCCU</w:t>
      </w:r>
      <w:r>
        <w:rPr>
          <w:color w:val="000000"/>
        </w:rPr>
        <w:t xml:space="preserve">, phương pháp giảng dạy sinh viên thông qua các </w:t>
      </w:r>
      <w:r>
        <w:rPr>
          <w:color w:val="000000"/>
        </w:rPr>
        <w:lastRenderedPageBreak/>
        <w:t xml:space="preserve">nội dung yêu cầu sinh viên chuẩn bị, nội dung thảo luận và phương pháp đánh giá để đánh giá hiệu quả giảng dạy thông qua bài tập lớn, bài tập nhóm tăng cường cho thời gian tự học. Các nội dung cơ bản về học phần và phương pháp đánh giá học phần, tài liệu cập nhật trong các đề cương chi tiết và bản mô tả CTĐT cập nhật năm học 2022- 2023 theo Quyết định số 1313/QĐ-ĐHĐL ngày 20/8/2023 </w:t>
      </w:r>
      <w:r>
        <w:rPr>
          <w:b/>
          <w:color w:val="000000"/>
        </w:rPr>
        <w:t>[H1.01.01.12] [H1.01.01.08]</w:t>
      </w:r>
    </w:p>
    <w:p w:rsidR="00F23272" w:rsidRDefault="00FA091C">
      <w:pPr>
        <w:spacing w:before="0" w:after="0"/>
        <w:rPr>
          <w:color w:val="000000"/>
        </w:rPr>
      </w:pPr>
      <w:r>
        <w:rPr>
          <w:color w:val="000000"/>
        </w:rPr>
        <w:t xml:space="preserve">Bộ đề cương chi tiết các học phần được xây dựng đồng bộ khi xây dựng CTĐT (từ năm 2018). Năm học 2019-2020, đề cương học phần cập nhật theo mẫu mới (Thông tư 22/2017) cùng với hướng dẫn của Phòng Đào tạo </w:t>
      </w:r>
      <w:r>
        <w:rPr>
          <w:b/>
          <w:color w:val="000000"/>
        </w:rPr>
        <w:t xml:space="preserve">[H1.01.01.02]. </w:t>
      </w:r>
      <w:r>
        <w:rPr>
          <w:color w:val="000000"/>
        </w:rPr>
        <w:t>Năm học 2022 – 2023, đề cương học phần cập nhật the</w:t>
      </w:r>
      <w:r w:rsidR="000C2DDE">
        <w:rPr>
          <w:color w:val="000000"/>
        </w:rPr>
        <w:t>o</w:t>
      </w:r>
      <w:r>
        <w:rPr>
          <w:color w:val="000000"/>
        </w:rPr>
        <w:t xml:space="preserve"> mẫu đề cương học phần cập nhật theo mẫu mới cùng với hướng dẫn của Phòng Đào tạo </w:t>
      </w:r>
      <w:r>
        <w:rPr>
          <w:b/>
          <w:color w:val="000000"/>
        </w:rPr>
        <w:t>[H1.01.01.02].</w:t>
      </w:r>
      <w:r>
        <w:rPr>
          <w:color w:val="000000"/>
        </w:rPr>
        <w:t xml:space="preserve"> Trong quá trình đào tạo, theo kế hoạch sinh hoạt chuyên môn hàng năm, Khoa QLCN&amp;NL giao cho Bộ môn, giáo viên phụ trách môn học tiến hành trao đổi về đề cương chi tiết môn học về nội dung, học liệu giảng dạy (đặc biệt cập nhật những nội dung mới hay việc thay đổi theo xu hướng nền kinh tế số như hiện nay), phương pháp kiểm tra định kỳ, phương pháp kiểm tra kết thúc học phần </w:t>
      </w:r>
      <w:r>
        <w:rPr>
          <w:b/>
          <w:color w:val="000000"/>
        </w:rPr>
        <w:t>[H2.02.02.02], [H1.01.03.04]</w:t>
      </w:r>
      <w:r>
        <w:rPr>
          <w:color w:val="000000"/>
        </w:rPr>
        <w:t>.</w:t>
      </w:r>
    </w:p>
    <w:p w:rsidR="00F23272" w:rsidRDefault="00FA091C">
      <w:pPr>
        <w:spacing w:before="0" w:after="0"/>
        <w:rPr>
          <w:color w:val="000000"/>
          <w:highlight w:val="white"/>
        </w:rPr>
      </w:pPr>
      <w:r>
        <w:rPr>
          <w:color w:val="000000"/>
        </w:rPr>
        <w:t xml:space="preserve">Năm học 2019 - 2020, theo văn bản của Nhà trường về yêu cầu hiệu chỉnh, cập nhật, đánh giá CTĐT </w:t>
      </w:r>
      <w:r>
        <w:rPr>
          <w:b/>
          <w:color w:val="000000"/>
        </w:rPr>
        <w:t xml:space="preserve">[H1.01.01.16], </w:t>
      </w:r>
      <w:r>
        <w:rPr>
          <w:color w:val="000000"/>
        </w:rPr>
        <w:t>phần lớn</w:t>
      </w:r>
      <w:r>
        <w:rPr>
          <w:b/>
          <w:color w:val="000000"/>
        </w:rPr>
        <w:t xml:space="preserve"> </w:t>
      </w:r>
      <w:r>
        <w:rPr>
          <w:color w:val="000000"/>
        </w:rPr>
        <w:t>đề cương chi tiết các học phần cơ bản được điều chỉnh. Bộ đề cương chi tiết học phần qua các lần điều chỉnh vẫn đảm bảo các yêu cầu về kiến thức, kỹ năng, năng lực thích ứng thực tế và phẩm chất nghề nghiệp ngành Logistics và</w:t>
      </w:r>
      <w:r>
        <w:t xml:space="preserve"> QLCCU</w:t>
      </w:r>
      <w:r>
        <w:rPr>
          <w:color w:val="000000"/>
        </w:rPr>
        <w:t xml:space="preserve">. Đồng thời, đề cương nêu rõ phương pháp kiểm tra đánh giá với các bài kiểm tra có nội dung chi tiết, cụ thể kèm theo việc xây dựng trọng số bài kiểm tra thành phần và bài thi kết thúc môn nhằm hỗ trợ người học nắm vững các yêu cầu của học phần và chủ động lập kế hoạch học tập </w:t>
      </w:r>
      <w:r>
        <w:rPr>
          <w:b/>
          <w:color w:val="000000"/>
        </w:rPr>
        <w:t xml:space="preserve">[H1.01.01.02]. </w:t>
      </w:r>
      <w:r>
        <w:rPr>
          <w:color w:val="000000"/>
        </w:rPr>
        <w:t xml:space="preserve">Trong các học phần chuyên ngành của ngành đào tạo, Khoa QLCN&amp;NL đã xây dựng hệ thống các bài tập tình huống, các trường hợp nghiên cứu để tăng tính thực tế và rèn luyện các kỹ năng cho người học, như học phần Nghiệp vụ kinh doanh ngoại thương. Nhằm tăng cường tính thực tiễn trong đào tạo, các môn học như </w:t>
      </w:r>
      <w:r>
        <w:t>M</w:t>
      </w:r>
      <w:r>
        <w:rPr>
          <w:color w:val="000000"/>
        </w:rPr>
        <w:t xml:space="preserve">ô phỏng hệ thống, </w:t>
      </w:r>
      <w:r>
        <w:t>B</w:t>
      </w:r>
      <w:r>
        <w:rPr>
          <w:color w:val="000000"/>
        </w:rPr>
        <w:t xml:space="preserve">ảo hiểm hàng hóa trong ngoại thương, </w:t>
      </w:r>
      <w:r>
        <w:t>Q</w:t>
      </w:r>
      <w:r>
        <w:rPr>
          <w:color w:val="000000"/>
        </w:rPr>
        <w:t xml:space="preserve">uản lý mua hàng, </w:t>
      </w:r>
      <w:r>
        <w:t>Q</w:t>
      </w:r>
      <w:r>
        <w:rPr>
          <w:color w:val="000000"/>
        </w:rPr>
        <w:t xml:space="preserve">uản lý hệ thống bán lẻ, </w:t>
      </w:r>
      <w:r>
        <w:t>Q</w:t>
      </w:r>
      <w:r>
        <w:rPr>
          <w:color w:val="000000"/>
        </w:rPr>
        <w:t xml:space="preserve">uản lý chiến lược chuỗi cung ứng được đưa vào giảng dạy. Đặc biệt, các học phần thực tập của ngành Logistics và QLCCU rất phong phú, bên cạnh học phần thực tập kỹ thuật cơ bản (thực tập điện cơ bản), Khoa QLCN&amp;NL đã xây dựng thêm 4 học phần thực tập chuyên ngành giúp người học có cơ hội vận dụng kiến thức, nâng cao kỹ năng thực tế tại các doanh nghiệp để phát triển chuyên môn tốt hơn khi tốt nghiệp, bao gồm các học phần thực tập nhận thức Logistics và </w:t>
      </w:r>
      <w:r>
        <w:t>QLCCU</w:t>
      </w:r>
      <w:r>
        <w:rPr>
          <w:color w:val="000000"/>
        </w:rPr>
        <w:t>, thực tập nghiệp vụ ngành logistics, thực tập quản lý, thực tập tốt nghiệp ngành Logistics và</w:t>
      </w:r>
      <w:r>
        <w:t xml:space="preserve"> QLCCU</w:t>
      </w:r>
      <w:r>
        <w:rPr>
          <w:color w:val="000000"/>
        </w:rPr>
        <w:t>. Thêm vào đó, báo cáo đồ án tốt nghiệp cuối khóa của ngành Logistics và QLCCU cũng được xây dựng với các chủ đề đa dạng trên cơ sở kiến thức thực tập thực tế, đảm bảo tính khoa học về lý thuyết và tính thực tiễn.</w:t>
      </w:r>
      <w:r>
        <w:rPr>
          <w:b/>
          <w:color w:val="000000"/>
        </w:rPr>
        <w:t xml:space="preserve"> [H1.01.01.02].</w:t>
      </w:r>
      <w:r>
        <w:rPr>
          <w:color w:val="000000"/>
        </w:rPr>
        <w:t xml:space="preserve"> Trong quá trình giảng dạy, đề cương chi tiết các học phần liên tục được </w:t>
      </w:r>
      <w:r>
        <w:rPr>
          <w:color w:val="000000"/>
        </w:rPr>
        <w:lastRenderedPageBreak/>
        <w:t xml:space="preserve">rà soát, cập nhật và điều chỉnh để đảm bảo thích ứng với các biến động của môi trường kinh doanh và doanh nghiệp trong thời đại mới, đáp ứng tốt hơn các yêu cầu của CĐR và thực tiễn nghề nghiệp. Quá trình rà soát, cập nhật, điều chỉnh đề cương chi tiết học phần được thực hiện 2 năm/lần, trên cơ sở kế hoạch chung của Nhà trường, Khoa QLCN&amp;NL triển khai họp, rà soát, đánh giá, hiệu chỉnh theo qui định từ cấp bộ môn và hội đồng khoa học cấp Khoa. Các hoạt động dạy học thực tế của các môn học tuân thủ các phương pháp dạy học cơ bản được đưa ra trong đề cương chi tiết. Hàng năm, Nhà trường và Khoa QLCN&amp;NL có tổ chức hoạt động dự giờ giảng dạy và seminar chuyên môn nhằm liên tục cải tiến và điều chỉnh kịp thời nội dung, phương pháp đánh giá học phần phù hợp hơn </w:t>
      </w:r>
      <w:r>
        <w:rPr>
          <w:b/>
          <w:color w:val="000000"/>
        </w:rPr>
        <w:t>[H1.01.03.04]</w:t>
      </w:r>
      <w:r>
        <w:rPr>
          <w:color w:val="000000"/>
        </w:rPr>
        <w:t xml:space="preserve"> </w:t>
      </w:r>
      <w:r>
        <w:rPr>
          <w:b/>
          <w:color w:val="000000"/>
        </w:rPr>
        <w:t xml:space="preserve">[H1.01.01.14]. </w:t>
      </w:r>
      <w:r>
        <w:rPr>
          <w:color w:val="000000"/>
        </w:rPr>
        <w:t xml:space="preserve">Để nâng cao cơ hội nghề nghiệp cho sinh viên trong lĩnh vực ngành Logistics và </w:t>
      </w:r>
      <w:r>
        <w:t>QLCCU</w:t>
      </w:r>
      <w:r>
        <w:rPr>
          <w:color w:val="000000"/>
        </w:rPr>
        <w:t xml:space="preserve">, các môn học mới được cập nhật và lĩnh hội theo một số khóa học của các chương trình tiên tiến từ các trường đại học trong và ngoài nước (như Trường Đại học sư phạm kỹ thuật TPHCM; trường Đại học Công nghệ giao thông vận tải, trường Đại học Quốc tế - Đại học Quốc Gia TP.HCM) với các học phần như: nghiệp vụ kinh doanh ngoại thương, </w:t>
      </w:r>
      <w:r>
        <w:t>Q</w:t>
      </w:r>
      <w:r>
        <w:rPr>
          <w:color w:val="000000"/>
        </w:rPr>
        <w:t xml:space="preserve">uản lý hệ thống bán lẻ, </w:t>
      </w:r>
      <w:r>
        <w:t>Q</w:t>
      </w:r>
      <w:r>
        <w:rPr>
          <w:color w:val="000000"/>
        </w:rPr>
        <w:t>uản trị bán và dịch vụ chăm sóc khách hàng, Logistics quốc tế ....</w:t>
      </w:r>
      <w:r>
        <w:rPr>
          <w:b/>
          <w:color w:val="000000"/>
        </w:rPr>
        <w:t xml:space="preserve">[H1.01.01.13] </w:t>
      </w:r>
      <w:r>
        <w:rPr>
          <w:color w:val="000000"/>
          <w:highlight w:val="white"/>
        </w:rPr>
        <w:t xml:space="preserve">Bên cạnh đó, để đảm bảo các nội dung giảng dạy hỗ trợ sinh viên làm việc trong môi trường quốc tế, học phần Tiếng Anh chuyên ngành cũng được đồng bộ theo các thuật ngữ Tiếng Anh chuyên ngành trong lĩnh vực Logistics và QLCCU </w:t>
      </w:r>
      <w:r>
        <w:rPr>
          <w:b/>
          <w:color w:val="000000"/>
          <w:highlight w:val="white"/>
        </w:rPr>
        <w:t>[H1.01.01.02].</w:t>
      </w:r>
    </w:p>
    <w:p w:rsidR="00F23272" w:rsidRDefault="00FA091C">
      <w:pPr>
        <w:spacing w:before="0" w:after="0"/>
        <w:ind w:right="-25"/>
        <w:rPr>
          <w:b/>
          <w:highlight w:val="yellow"/>
        </w:rPr>
      </w:pPr>
      <w:r>
        <w:rPr>
          <w:color w:val="000000"/>
          <w:highlight w:val="white"/>
        </w:rPr>
        <w:t xml:space="preserve">Năm học 2022 - 2023, theo văn bản của Nhà trường về yêu cầu hiệu chỉnh, cập nhật, đánh giá CTĐT </w:t>
      </w:r>
      <w:r>
        <w:rPr>
          <w:b/>
          <w:color w:val="000000"/>
          <w:highlight w:val="white"/>
        </w:rPr>
        <w:t>[H1.01.01.16]</w:t>
      </w:r>
      <w:r>
        <w:rPr>
          <w:color w:val="000000"/>
          <w:highlight w:val="white"/>
        </w:rPr>
        <w:t>, phần lớn</w:t>
      </w:r>
      <w:r>
        <w:rPr>
          <w:b/>
          <w:color w:val="000000"/>
          <w:highlight w:val="white"/>
        </w:rPr>
        <w:t xml:space="preserve"> </w:t>
      </w:r>
      <w:r>
        <w:rPr>
          <w:highlight w:val="white"/>
        </w:rPr>
        <w:t xml:space="preserve">ĐCCT </w:t>
      </w:r>
      <w:r>
        <w:rPr>
          <w:color w:val="000000"/>
          <w:highlight w:val="white"/>
        </w:rPr>
        <w:t xml:space="preserve">các học phần cơ bản được điều chỉnh. </w:t>
      </w:r>
      <w:r>
        <w:rPr>
          <w:highlight w:val="white"/>
        </w:rPr>
        <w:t>ĐCCT các học phần đã được rà soát chi tiết, cập nhật CĐR phù hợp với CĐR của CTĐT và bám sát yêu cầu Khung trình độ quốc gia Việt Nam, cơ bản đáp ứng yêu cầu của các bên liên quan. Khoa QLCN &amp; NL phân công giảng v</w:t>
      </w:r>
      <w:r>
        <w:t xml:space="preserve">iên phụ trách bổ sung học phần, điều chỉnh tên học phần, số tín chỉ và nội dung một số môn như Đại cương về hóa học trong khoa học vật liệu (2TC); Năng lượng cho phát triển bền vững (2TC); Đại cương về quản lý điều hành và khởi nghiệp (3TC); Thực hành Autocad (2TC) nhằm tăng thời lượng thực hàng; Quản lý và khai thác cảng biển (2TC); Kiểm soát chất lượng công nghiệp (2TC); Hệ thống QLSX thông minh (2TC); Đồ án mô phỏng và mô hình hóa Logistics (2TC); Thực hành hệ thống Logistics nhà máy (2TC); Phương pháp dự báo (2TC); Nghiệp vụ hải quan (2TC); Thực tập quản lý 2 (4TC). CTCT năm học 2022 – 2023 cũng có sự chuyển đổi một số học phần sang học phần tự chọn: Quản trị rủi ro (2TC); Quản trị học (2TC); Marketing căn bản (2TC); Nguyên lý thống kê kinh tế (3TC); Tin học ứng dụng trong quản lý kinh tế (2TC); Đạo đức kinh doanh và văn hóa doanh nghiệp (2TC); Quản lý chất lượng (2TC); Hệ thống thông tin quản lý (2TC); Quản lý mua hàng (2TC); Quản lý hệ thống bán lẻ (2TC). CTCT năm học 2022 – 2023 cũng có sự điều chỉnh về số tín chỉ một số học phần, tên học phần và hình thức thi kết thúc học phần: Tiếng Anh 2 tăng từ 3 lên 4 tín chỉ, thay đổi hình thức thi kết thúc </w:t>
      </w:r>
      <w:r>
        <w:lastRenderedPageBreak/>
        <w:t xml:space="preserve">học phần; Toán cao cấp 1 tăng từ 2 lên 3 tín chỉ; Toán cao cấp 2 tăng từ 2 lên 3 tín chỉ; Ứng dụng CNTT cơ bản (3TC) thay thế HP Nhập môn tin học; Thực tập nghiệp vụ ngành Logistic tăng 1 TC thành 4TC; Thực tập quản lý 1 (4TC)  thay học phần Thực tập quản lý; Thực tập tốt nghiệp giảm 1 TC; Đồ án/Khóa luận tốt nghiệp giảm 6TC còn 8TC. Học phần Thực hành điện cơ bản (2TC) được bỏ khỏi chương trình đào tạo. Sau khi rà soát, cập nhật, Khoa phân công chéo các giảng viên nhận xét, phản biện các ĐCCT về các thông tin chung, mục tiêu, CĐR, nội dung chi tiết, phương pháp giảng dạy, kiểm tra đánh giá, tài liệu học tập của học phần. Yêu cầu rà soát, điều chỉnh các nội dung chưa phù hợp để có được các ĐCCT hoàn </w:t>
      </w:r>
      <w:r w:rsidRPr="00DB305A">
        <w:t xml:space="preserve">thiện nhất </w:t>
      </w:r>
      <w:r w:rsidRPr="00DB305A">
        <w:rPr>
          <w:b/>
        </w:rPr>
        <w:t>[H2.02.02.BS1].</w:t>
      </w:r>
    </w:p>
    <w:p w:rsidR="00F23272" w:rsidRDefault="00FA091C">
      <w:pPr>
        <w:spacing w:before="0" w:after="0"/>
        <w:ind w:right="-25"/>
        <w:rPr>
          <w:b/>
          <w:highlight w:val="white"/>
        </w:rPr>
      </w:pPr>
      <w:r>
        <w:rPr>
          <w:highlight w:val="white"/>
        </w:rPr>
        <w:t>Trong quá trình giảng dạy, đề cương chi tiết các học phần liên tục được rà soát, cập nhật và điều chỉnh để đảm bảo thích ứng với các biến động của môi trường kinh doanh và doanh nghiệp trong thời đại mới, đáp ứng tốt hơn các yêu cầu của CĐR và thực tiễn nghề nghiệp. Quá trình rà soát, cập nhật, điều chỉnh đề cương chi tiết học phần được thực hiện 2 năm/lần, trên cơ sở kế hoạch chung của Nhà trường, Khoa QLCN&amp;NL triển khai họp, rà soát, đánh giá, hiệu chỉnh theo qui định từ cấp bộ môn và hội đồng khoa học cấp Khoa. Các hoạt động dạy học thực tế của các môn học tuân thủ các phương pháp dạy học cơ bản được đưa ra trong đề cương chi tiết. Hàng năm, Nhà trường và Khoa QLCN&amp;NL có tổ chức hoạt động dự giờ giảng dạy và seminar chuyên môn nhằm liên tục cải tiến và điều chỉnh kịp thời nội dung, phương pháp đánh giá học phần phù hợp hơn.</w:t>
      </w:r>
      <w:r>
        <w:rPr>
          <w:b/>
          <w:highlight w:val="white"/>
        </w:rPr>
        <w:t xml:space="preserve"> [H1.01.03.04] [H1.01.01.14]</w:t>
      </w:r>
      <w:r>
        <w:rPr>
          <w:highlight w:val="white"/>
        </w:rPr>
        <w:t xml:space="preserve">. </w:t>
      </w:r>
    </w:p>
    <w:p w:rsidR="00F23272" w:rsidRDefault="00FA091C">
      <w:pPr>
        <w:spacing w:before="0" w:after="0"/>
        <w:ind w:right="-25"/>
        <w:rPr>
          <w:color w:val="000000"/>
        </w:rPr>
      </w:pPr>
      <w:r>
        <w:rPr>
          <w:color w:val="000000"/>
        </w:rPr>
        <w:t>Việc hiệu chỉnh CTDH n</w:t>
      </w:r>
      <w:r>
        <w:t xml:space="preserve">ăm 2022 - 2023 </w:t>
      </w:r>
      <w:r>
        <w:rPr>
          <w:color w:val="000000"/>
        </w:rPr>
        <w:t>được cải tiến so với năm học 2020 – 2021, theo đó toàn bộ đề cương chi tiết được thực hiện theo mục tiêu đáp ứng các chuẩn đầu ra (bao gồm 6 PLO về kiến thức, 7 PLO về kĩ năng và 4 PLO về mức tự chủ và tự chịu trách nhiệm) và các chỉ báo cho chuẩn đầu ra của CTĐT được ban hành theo Quyết định số 1310/QĐ-ĐHĐL của Trường Đại học Điện lực ngày 30 tháng 8 năm 2023 về việc ban hành Chuẩn đầu ra chương trình đào tạo trình độ đại học Ngành Logisti</w:t>
      </w:r>
      <w:r>
        <w:t>c</w:t>
      </w:r>
      <w:r>
        <w:rPr>
          <w:color w:val="000000"/>
        </w:rPr>
        <w:t xml:space="preserve">s và QLCCU </w:t>
      </w:r>
      <w:r>
        <w:rPr>
          <w:b/>
          <w:color w:val="000000"/>
        </w:rPr>
        <w:t>[H1.01.01.10]</w:t>
      </w:r>
      <w:r>
        <w:rPr>
          <w:color w:val="000000"/>
        </w:rPr>
        <w:t xml:space="preserve">. Bộ đề cương chi tiết học phần qua các lần điều chỉnh vẫn đảm bảo các yêu cầu về kiến thức, kỹ năng, năng lực thích ứng thực tế và phẩm chất nghề nghiệp ngành Logistics và </w:t>
      </w:r>
      <w:r>
        <w:t>QLCCU</w:t>
      </w:r>
      <w:r>
        <w:rPr>
          <w:color w:val="000000"/>
        </w:rPr>
        <w:t xml:space="preserve">. Đồng thời, đề cương nêu rõ phương pháp kiểm tra đánh giá với các bài kiểm tra có nội dung chi tiết, cụ thể kèm theo việc xây dựng trọng số bài kiểm tra thành phần và bài thi kết thúc môn nhằm hỗ trợ người học nắm vững các yêu cầu của học phần và chủ động lập kế hoạch học tập </w:t>
      </w:r>
      <w:r>
        <w:rPr>
          <w:b/>
          <w:color w:val="000000"/>
        </w:rPr>
        <w:t xml:space="preserve">[H1.01.01.02]. </w:t>
      </w:r>
      <w:r>
        <w:rPr>
          <w:color w:val="000000"/>
        </w:rPr>
        <w:t xml:space="preserve">Đề cương có nêu rõ phương pháp kiểm tra đánh giá kết quả học tập của người học của tất cả các học phần trong CTDH phù hợp, góp phần hỗ trợ hiệu quả việc đạt được CĐR. Cụ thể đối với phương pháp giảng dạy </w:t>
      </w:r>
      <w:r>
        <w:rPr>
          <w:b/>
          <w:color w:val="000000"/>
        </w:rPr>
        <w:t>[H1.01.01.12]:</w:t>
      </w:r>
    </w:p>
    <w:p w:rsidR="00F23272" w:rsidRDefault="00FA091C">
      <w:pPr>
        <w:spacing w:before="0" w:after="0"/>
        <w:ind w:right="4"/>
        <w:rPr>
          <w:color w:val="000000"/>
        </w:rPr>
      </w:pPr>
      <w:r>
        <w:rPr>
          <w:color w:val="000000"/>
        </w:rPr>
        <w:t>- Đối với các môn học thuộc khối kiến thức đại cương và khối cơ sở ngành: Phương pháp thuyết trình, thảo luận nhóm và giải quyết vấn đề</w:t>
      </w:r>
      <w:r>
        <w:t>;</w:t>
      </w:r>
    </w:p>
    <w:p w:rsidR="00F23272" w:rsidRDefault="00FA091C">
      <w:pPr>
        <w:spacing w:before="0" w:after="0"/>
        <w:ind w:right="4"/>
        <w:rPr>
          <w:color w:val="000000"/>
        </w:rPr>
      </w:pPr>
      <w:r>
        <w:rPr>
          <w:color w:val="000000"/>
        </w:rPr>
        <w:lastRenderedPageBreak/>
        <w:t>- Đối với môn học kiến thức ngành: Phương pháp thuyết trình, thảo luận nhóm, phân tích vấn đề, trao đổi các vấn đề thực tế, phân tích tình huống</w:t>
      </w:r>
      <w:r>
        <w:t>;</w:t>
      </w:r>
    </w:p>
    <w:p w:rsidR="00F23272" w:rsidRDefault="00FA091C">
      <w:pPr>
        <w:spacing w:before="0" w:after="0"/>
        <w:ind w:right="4"/>
        <w:rPr>
          <w:color w:val="000000"/>
        </w:rPr>
      </w:pPr>
      <w:r>
        <w:rPr>
          <w:color w:val="000000"/>
        </w:rPr>
        <w:t>- Đối với môn học kiến thức chuyên ngành và tốt nghiệp: Phương pháp thuyết trình, thảo luận nhóm, phân tích vấn đề, nghiên cứu tình huống, bài tập lớn, thực tế doanh nghiệp.</w:t>
      </w:r>
    </w:p>
    <w:p w:rsidR="00F23272" w:rsidRDefault="00FA091C">
      <w:pPr>
        <w:spacing w:before="0" w:after="0"/>
        <w:rPr>
          <w:b/>
        </w:rPr>
      </w:pPr>
      <w:r>
        <w:rPr>
          <w:color w:val="000000"/>
        </w:rPr>
        <w:t>Trong các học phần chuyên ngành của ngành đào tạo, Khoa QLCN&amp;NL đã xây dựng hệ thống các bài tập tình huống, các trường hợp nghiên cứu để tăng tính thực tế và rèn luyện các kỹ năng cho người học, như học phần Nghiệp vụ kinh doanh ngoại thương, Vận tải và giao nhận hàng hóa, Quản lý mạng lưới phân phối…. Nhằm tăng cường tính thực tiễn trong đào tạo, bên cạnh một số môn được giữ nguyên như năm học 2020 – 2021 như môn học như Mô phỏng hệ thống, Hệ thống xếp dỡ hàng hóa, Bảo hiểm hàng hóa trong ngoại thương, …, một số môn mới được bổ sung bắt buộc trong năm học 2022 – 2023 như môn học Quản lý và khai thác cảng biển, Nghiệp vụ hải quan, Kiểm soát chất lượng công nghiệp, Hệ thống QLSX thông minh… Đặc biệt, các học phần thực tập của ngành Logistics và QLCCU rất phong phú. Học phần Thực hành hệ thống Logistics nhà máy được bổ sung mới trong CTĐT năm 2023. Bên cạnh đó, Khoa QLCN&amp;NL đã xây dựng 5 học phần thực tập chuyên ngành giúp người học có cơ hội vận dụng kiến thức, nâng cao kỹ năng thực tế tại các doanh nghiệp để phát triển chuyên môn tốt hơn khi tốt nghiệp, bao gồm các học phần: thực tập nhận thức Logistics và Chuỗi cung ứng, thực tập nghiệp vụ ngành Logistics, thực tập quản lý 1, thực tập quản lý 2, thực tập tốt nghiệp. Ngoài ra, báo cáo đồ án tốt nghiệp cuối khóa của ngành Logistics và QLCCU cũng được xây dựng với các chủ đề đa dạng hơn so với năm học 2020 – 2021 trên cơ sở kiến thức thực tập thực tế, đảm bảo tính khoa học về lý thuyết và tính thực tiễn</w:t>
      </w:r>
      <w:r>
        <w:t xml:space="preserve"> </w:t>
      </w:r>
      <w:r>
        <w:rPr>
          <w:b/>
        </w:rPr>
        <w:t>[H1.01.01.02].</w:t>
      </w:r>
    </w:p>
    <w:p w:rsidR="00F23272" w:rsidRDefault="00FA091C">
      <w:pPr>
        <w:tabs>
          <w:tab w:val="left" w:pos="1080"/>
        </w:tabs>
        <w:spacing w:before="144" w:after="144"/>
        <w:rPr>
          <w:b/>
        </w:rPr>
      </w:pPr>
      <w:r w:rsidRPr="00DB305A">
        <w:t xml:space="preserve">Trong quá trình thực hiện, đề cương chi tiết các học phần của ngành Logistics và QLCCU được xây dựng, rà soát, điều chỉnh, bổ sung, cập nhật thông tin và phê duyệt chính thức luôn có sự tham gia của Khoa chuyên môn, các phòng ban chức năng liên quan (như phòng Đào tạo, KT&amp;ĐBCL, KHTC,…), có vai trò của hội đồng Khoa, hội đồng trường. </w:t>
      </w:r>
      <w:r w:rsidRPr="00DB305A">
        <w:rPr>
          <w:b/>
        </w:rPr>
        <w:t>[H2.02.02.BS1], [H1.01.03.04], [H1.01.01.16]</w:t>
      </w:r>
    </w:p>
    <w:p w:rsidR="00F23272" w:rsidRPr="00E20CF3" w:rsidRDefault="00FA091C" w:rsidP="00E20CF3">
      <w:pPr>
        <w:pStyle w:val="Heading3"/>
      </w:pPr>
      <w:bookmarkStart w:id="80" w:name="_Toc157000592"/>
      <w:bookmarkStart w:id="81" w:name="_Toc157030575"/>
      <w:r w:rsidRPr="00E20CF3">
        <w:t>Điểm mạnh</w:t>
      </w:r>
      <w:bookmarkEnd w:id="80"/>
      <w:bookmarkEnd w:id="81"/>
    </w:p>
    <w:p w:rsidR="00F23272" w:rsidRDefault="00FA091C">
      <w:pPr>
        <w:spacing w:before="0" w:after="0"/>
        <w:rPr>
          <w:color w:val="000000"/>
        </w:rPr>
      </w:pPr>
      <w:r>
        <w:rPr>
          <w:color w:val="000000"/>
        </w:rPr>
        <w:t>Đề cương các học phần của ngành được rà soát, đánh giá và điều chỉnh phù hợp với yêu cầu của ngành học. Việc giao quản lý môn học và thực hiện nhóm giảng dạy theo môn học cùng với việc trao đổi thường xuyên giúp cho đề cương môn học có được những cập nhật mới nhất, ph</w:t>
      </w:r>
      <w:r>
        <w:t>ù hợp nhất</w:t>
      </w:r>
      <w:r>
        <w:rPr>
          <w:color w:val="000000"/>
        </w:rPr>
        <w:t>.</w:t>
      </w:r>
    </w:p>
    <w:p w:rsidR="00F23272" w:rsidRPr="00E20CF3" w:rsidRDefault="00FA091C" w:rsidP="00E20CF3">
      <w:pPr>
        <w:pStyle w:val="Heading3"/>
      </w:pPr>
      <w:bookmarkStart w:id="82" w:name="_Toc157000593"/>
      <w:bookmarkStart w:id="83" w:name="_Toc157030576"/>
      <w:r w:rsidRPr="00E20CF3">
        <w:t>Điểm tồn tại</w:t>
      </w:r>
      <w:bookmarkEnd w:id="82"/>
      <w:bookmarkEnd w:id="83"/>
    </w:p>
    <w:p w:rsidR="00F23272" w:rsidRDefault="00FA091C">
      <w:pPr>
        <w:spacing w:before="0" w:after="0"/>
        <w:rPr>
          <w:color w:val="000000"/>
          <w:highlight w:val="white"/>
        </w:rPr>
      </w:pPr>
      <w:r>
        <w:rPr>
          <w:color w:val="000000"/>
          <w:highlight w:val="white"/>
        </w:rPr>
        <w:t>Đề cương chi tiết các học phần ngành Logistics và QLCCU được c</w:t>
      </w:r>
      <w:r>
        <w:rPr>
          <w:highlight w:val="white"/>
        </w:rPr>
        <w:t>hú ý cập nhật theo quy định nhưng việc cập nhật còn chưa hoàn toàn đầy đủ và thường xuyên.</w:t>
      </w:r>
    </w:p>
    <w:p w:rsidR="00F23272" w:rsidRPr="00E20CF3" w:rsidRDefault="00FA091C" w:rsidP="00E20CF3">
      <w:pPr>
        <w:pStyle w:val="Heading3"/>
      </w:pPr>
      <w:bookmarkStart w:id="84" w:name="_Toc157000594"/>
      <w:bookmarkStart w:id="85" w:name="_Toc157030577"/>
      <w:r w:rsidRPr="00E20CF3">
        <w:lastRenderedPageBreak/>
        <w:t>Kế hoạch hành động</w:t>
      </w:r>
      <w:bookmarkEnd w:id="84"/>
      <w:bookmarkEnd w:id="85"/>
    </w:p>
    <w:p w:rsidR="00F23272" w:rsidRDefault="00FA091C">
      <w:pPr>
        <w:spacing w:before="0" w:after="0"/>
        <w:rPr>
          <w:color w:val="000000"/>
          <w:highlight w:val="white"/>
        </w:rPr>
      </w:pPr>
      <w:r>
        <w:rPr>
          <w:color w:val="000000"/>
          <w:highlight w:val="white"/>
        </w:rPr>
        <w:t xml:space="preserve">Từ năm 2024, bên cạnh yêu cầu cập nhật và hiệu chỉnh </w:t>
      </w:r>
      <w:r>
        <w:rPr>
          <w:highlight w:val="white"/>
        </w:rPr>
        <w:t>định kỳ 2 năm/lần của Nhà trường, Khoa QLCN &amp; NL sẽ tiếp tục chủ động cập nhật thường xuyên hơn về nội dung đề cương học phần.</w:t>
      </w:r>
      <w:r>
        <w:rPr>
          <w:color w:val="000000"/>
          <w:highlight w:val="white"/>
        </w:rPr>
        <w:t xml:space="preserve"> </w:t>
      </w:r>
    </w:p>
    <w:p w:rsidR="00F23272" w:rsidRPr="00E20CF3" w:rsidRDefault="00FA091C" w:rsidP="00E20CF3">
      <w:pPr>
        <w:pStyle w:val="Heading3"/>
      </w:pPr>
      <w:bookmarkStart w:id="86" w:name="_Toc157000595"/>
      <w:bookmarkStart w:id="87" w:name="_Toc157030578"/>
      <w:r w:rsidRPr="00E20CF3">
        <w:t>Tự đánh giá</w:t>
      </w:r>
      <w:bookmarkEnd w:id="86"/>
      <w:bookmarkEnd w:id="87"/>
      <w:r w:rsidRPr="00E20CF3">
        <w:t xml:space="preserve"> </w:t>
      </w:r>
    </w:p>
    <w:p w:rsidR="00F23272" w:rsidRDefault="00FA091C" w:rsidP="00DB305A">
      <w:r>
        <w:t>Tiêu chí đạt yêu cầu và điểm là 5/7.</w:t>
      </w:r>
    </w:p>
    <w:p w:rsidR="00F23272" w:rsidRDefault="00FA091C" w:rsidP="007F4502">
      <w:pPr>
        <w:pStyle w:val="Heading2"/>
      </w:pPr>
      <w:bookmarkStart w:id="88" w:name="_Toc157030579"/>
      <w:bookmarkStart w:id="89" w:name="_Toc157031871"/>
      <w:r>
        <w:t>Bản mô tả chương trình đào tạo và đề cương các học phần được công bố công khai và các bên liên quan dễ dàng tiếp cận</w:t>
      </w:r>
      <w:bookmarkEnd w:id="88"/>
      <w:bookmarkEnd w:id="89"/>
    </w:p>
    <w:p w:rsidR="00F23272" w:rsidRPr="00DB305A" w:rsidRDefault="00FA091C" w:rsidP="00E20CF3">
      <w:pPr>
        <w:pStyle w:val="Heading3"/>
      </w:pPr>
      <w:bookmarkStart w:id="90" w:name="_Toc157000596"/>
      <w:bookmarkStart w:id="91" w:name="_Toc157030580"/>
      <w:r w:rsidRPr="00DB305A">
        <w:t>Mô tả hiện trạng</w:t>
      </w:r>
      <w:bookmarkEnd w:id="90"/>
      <w:bookmarkEnd w:id="91"/>
    </w:p>
    <w:p w:rsidR="00F23272" w:rsidRDefault="00FA091C" w:rsidP="00E20CF3">
      <w:r>
        <w:t>Bản mô tả CTĐT, đề cương chi tiết của ngành Logistics và QLCCU đã được công bố công khai trên nhiều kênh khác nhau, thuận tiện cho các bên tra cứu và tìm hiểu về chương trình. Cụ thể:</w:t>
      </w:r>
    </w:p>
    <w:p w:rsidR="00F23272" w:rsidRDefault="00FA091C" w:rsidP="00E20CF3">
      <w:pPr>
        <w:rPr>
          <w:highlight w:val="white"/>
        </w:rPr>
      </w:pPr>
      <w:r>
        <w:t>- Trên trang website của Khoa QLCN&amp;NL, sinh viên đang theo học, sinh viên tương lai, các đối tác của K</w:t>
      </w:r>
      <w:r>
        <w:rPr>
          <w:highlight w:val="white"/>
        </w:rPr>
        <w:t xml:space="preserve">hoa, nhà tuyển dụng lao động là những đối tượng chính thường tìm kiếm thông tin về chương trình đào tạo thông qua kênh này </w:t>
      </w:r>
      <w:r>
        <w:rPr>
          <w:b/>
          <w:highlight w:val="white"/>
        </w:rPr>
        <w:t>[H1.01.01.15]</w:t>
      </w:r>
      <w:r>
        <w:rPr>
          <w:highlight w:val="white"/>
        </w:rPr>
        <w:t>. </w:t>
      </w:r>
    </w:p>
    <w:p w:rsidR="00F23272" w:rsidRDefault="00FA091C" w:rsidP="00E20CF3">
      <w:r>
        <w:rPr>
          <w:highlight w:val="white"/>
        </w:rPr>
        <w:t>- Giảng viên và cán bộ quản lý chương</w:t>
      </w:r>
      <w:r>
        <w:t xml:space="preserve"> trình đều có thể tiếp cận khung CTĐT, Bản mô tả, đề cương các học phần… tại Phòng Đào tạo, Văn phòng Khoa QLCN&amp;NL </w:t>
      </w:r>
      <w:r>
        <w:rPr>
          <w:b/>
        </w:rPr>
        <w:t>[H1.01.01.12].</w:t>
      </w:r>
    </w:p>
    <w:p w:rsidR="00F23272" w:rsidRDefault="00FA091C" w:rsidP="00E20CF3">
      <w:r>
        <w:t xml:space="preserve">- Một số thông tin cơ bản từ chương trình, trong đó có Bản mô tả được trích dẫn đưa vào trang thông tin tuyển sinh, thông tin về CĐR và vị trí việc làm được đưa vào flyers thông tin tuyển sinh của Trường Đại học Điện lực để dễ dàng giới thiệu về chương trình tới đối tác và sinh viên tiềm năng của chương trình. Đồng thời, tại các buổi tư vấn tuyển sinh hàng năm, các thông tin chính của bản mô tả và flyers giới thiệu về chương trình được giới thiệu và cung cấp cho sinh viên tiềm năng và phụ huynh </w:t>
      </w:r>
      <w:r>
        <w:rPr>
          <w:b/>
        </w:rPr>
        <w:t>[H1.01.01.15]</w:t>
      </w:r>
    </w:p>
    <w:p w:rsidR="00F23272" w:rsidRDefault="00FA091C" w:rsidP="00E20CF3">
      <w:pPr>
        <w:rPr>
          <w:highlight w:val="white"/>
        </w:rPr>
      </w:pPr>
      <w:r>
        <w:t xml:space="preserve">- Tại các tuần định hướng tân sinh viên ngoài việc được cung cấp Sổ tay sinh viên </w:t>
      </w:r>
      <w:r>
        <w:rPr>
          <w:highlight w:val="white"/>
        </w:rPr>
        <w:t xml:space="preserve">(bản cứng), giới thiệu website của Khoa chứa thông tin về Bản mô tả, còn được trực tiếp nghe giới thiệu và hướng dẫn sử dụng Bản mô tả CTĐT trong quá trình học tập </w:t>
      </w:r>
      <w:r>
        <w:rPr>
          <w:b/>
          <w:highlight w:val="white"/>
        </w:rPr>
        <w:t>[H2.02.03.01]. </w:t>
      </w:r>
    </w:p>
    <w:p w:rsidR="00F23272" w:rsidRDefault="00FA091C" w:rsidP="00E20CF3">
      <w:r>
        <w:rPr>
          <w:highlight w:val="white"/>
        </w:rPr>
        <w:t>- Từ sau năm 2018, nhà trường không cung cấp Sổ tay sinh viên (bản cứng), các sinh viên sử dụng sổ tay sinh viên online bằng tài khoản riêng trên phần mềm sinh viên (Cổng thông tin sinh viên). Sinh</w:t>
      </w:r>
      <w:r>
        <w:t xml:space="preserve"> viên được cấp tài khoản riêng trên phần mềm quản lý sinh viên để có thể chủ động tiếp cận với các nguồn học liệu, trong đó có đề cương chi tiết các học phần trong CTĐT, bảng trọng số nội dung và cấu trúc đề thi để có định hướng học tập và hiểu rõ hình thức kiểm tra đánh giá kiến thức và năng lực học tập </w:t>
      </w:r>
      <w:r>
        <w:rPr>
          <w:b/>
        </w:rPr>
        <w:t>[H2.02.03.03]</w:t>
      </w:r>
    </w:p>
    <w:p w:rsidR="00F23272" w:rsidRDefault="00FA091C" w:rsidP="00E20CF3">
      <w:r>
        <w:lastRenderedPageBreak/>
        <w:t xml:space="preserve">- Sinh viên được công bố về đề cương chi tiết thông qua giảng viên giảng dạy đứng lớp trong đó chi tiết về nội dung, mục tiêu, học liệu sử dụng, phương pháp học tập, phương pháp đánh giá kiểm tra cũng như tiến trình học tập môn học </w:t>
      </w:r>
      <w:r>
        <w:rPr>
          <w:b/>
        </w:rPr>
        <w:t>[H1.01.01.02]</w:t>
      </w:r>
      <w:r>
        <w:t>.</w:t>
      </w:r>
    </w:p>
    <w:p w:rsidR="00F23272" w:rsidRDefault="00FA091C" w:rsidP="00E20CF3">
      <w:r>
        <w:t xml:space="preserve">- Sinh viên tiếp cận toàn bộ đề cương chi tiết tại Trung tâm học liệu </w:t>
      </w:r>
      <w:r>
        <w:rPr>
          <w:b/>
        </w:rPr>
        <w:t>[H2.02.03.02]</w:t>
      </w:r>
    </w:p>
    <w:p w:rsidR="00F23272" w:rsidRDefault="00FA091C" w:rsidP="00E20CF3">
      <w:r>
        <w:tab/>
        <w:t xml:space="preserve">Việc công khai các thông tin về Bản mô tả CTĐT giúp cho các đối tượng liên quan nắm bắt được một cách dễ dàng về CTĐT, nội dung các học phần, mục tiêu đào tạo cũng như các yêu cầu kiến thức, kỹ năng, các yêu cầu chuẩn đầu ra học phần đóng góp vào CĐR chung của ngành Logistics và Quản lý chuỗi cung ứng. Thông qua các kênh thông tin trên, các bên liên quan dễ dàng tìm kiếm thông tin về CTĐT, đặc biệt các bạn sinh viên đang theo học nắm bắt và chủ động xây dựng kế hoạch học tập theo yêu cầu của chương trình học và tìm kiếm sự hỗ trợ từ phía các giảng viên, cán bộ chuyên trách đào tạo của Nhà trường </w:t>
      </w:r>
      <w:r>
        <w:rPr>
          <w:b/>
        </w:rPr>
        <w:t>[H1.01.01.15]</w:t>
      </w:r>
      <w:r>
        <w:t>,</w:t>
      </w:r>
      <w:r>
        <w:rPr>
          <w:b/>
        </w:rPr>
        <w:t xml:space="preserve"> [H1.01.01.02]</w:t>
      </w:r>
      <w:r>
        <w:t>. Theo kết quả khảo sát năm 2021 đánh giá mức độ hài lòng trong việc tiếp cận và nắm bắt sử dụng Bản mô tả CTĐT, ĐCCT các học phần phục vụ cho quản lý, giảng dạy, học tập của các bên liên quan cho thấy: </w:t>
      </w:r>
    </w:p>
    <w:p w:rsidR="00E20CF3" w:rsidRDefault="00FA091C" w:rsidP="00E20CF3">
      <w:pPr>
        <w:keepNext/>
        <w:spacing w:before="0" w:after="0"/>
        <w:jc w:val="center"/>
      </w:pPr>
      <w:r>
        <w:rPr>
          <w:noProof/>
          <w:color w:val="000000"/>
          <w:lang w:val="en-US"/>
        </w:rPr>
        <w:drawing>
          <wp:inline distT="0" distB="0" distL="114300" distR="114300">
            <wp:extent cx="5200650" cy="2089150"/>
            <wp:effectExtent l="0" t="0" r="0" b="0"/>
            <wp:docPr id="1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5200650" cy="2089150"/>
                    </a:xfrm>
                    <a:prstGeom prst="rect">
                      <a:avLst/>
                    </a:prstGeom>
                    <a:ln/>
                  </pic:spPr>
                </pic:pic>
              </a:graphicData>
            </a:graphic>
          </wp:inline>
        </w:drawing>
      </w:r>
    </w:p>
    <w:p w:rsidR="00E20CF3" w:rsidRDefault="00E20CF3" w:rsidP="00E20CF3">
      <w:pPr>
        <w:pStyle w:val="Caption"/>
        <w:rPr>
          <w:color w:val="000000"/>
        </w:rPr>
      </w:pPr>
      <w:bookmarkStart w:id="92" w:name="_Toc157030869"/>
      <w:r>
        <w:t xml:space="preserve">Hình </w:t>
      </w:r>
      <w:r w:rsidR="00E21693">
        <w:fldChar w:fldCharType="begin"/>
      </w:r>
      <w:r w:rsidR="00E21693">
        <w:instrText xml:space="preserve"> STYLEREF 1 \s </w:instrText>
      </w:r>
      <w:r w:rsidR="00E21693">
        <w:fldChar w:fldCharType="separate"/>
      </w:r>
      <w:r w:rsidR="008C5D77">
        <w:rPr>
          <w:noProof/>
        </w:rPr>
        <w:t>2</w:t>
      </w:r>
      <w:r w:rsidR="00E21693">
        <w:rPr>
          <w:noProof/>
        </w:rPr>
        <w:fldChar w:fldCharType="end"/>
      </w:r>
      <w:r w:rsidR="008C5D77">
        <w:t>.</w:t>
      </w:r>
      <w:r w:rsidR="00E21693">
        <w:fldChar w:fldCharType="begin"/>
      </w:r>
      <w:r w:rsidR="00E21693">
        <w:instrText xml:space="preserve"> SEQ Hình \* ARABIC \s 1 </w:instrText>
      </w:r>
      <w:r w:rsidR="00E21693">
        <w:fldChar w:fldCharType="separate"/>
      </w:r>
      <w:r w:rsidR="008C5D77">
        <w:rPr>
          <w:noProof/>
        </w:rPr>
        <w:t>1</w:t>
      </w:r>
      <w:r w:rsidR="00E21693">
        <w:rPr>
          <w:noProof/>
        </w:rPr>
        <w:fldChar w:fldCharType="end"/>
      </w:r>
      <w:r>
        <w:rPr>
          <w:lang w:val="vi-VN"/>
        </w:rPr>
        <w:t>.</w:t>
      </w:r>
      <w:r w:rsidRPr="00E20CF3">
        <w:t xml:space="preserve"> </w:t>
      </w:r>
      <w:r>
        <w:t>Mức độ hài lòng trong việc tiếp cận và nắm bắt sử dụng Bản mô tả CTĐT, ĐCCT khảo sát năm 2021</w:t>
      </w:r>
      <w:bookmarkEnd w:id="92"/>
    </w:p>
    <w:p w:rsidR="00F23272" w:rsidRDefault="00FA091C">
      <w:pPr>
        <w:spacing w:before="0" w:after="0"/>
        <w:rPr>
          <w:b/>
          <w:color w:val="000000"/>
        </w:rPr>
      </w:pPr>
      <w:r>
        <w:rPr>
          <w:color w:val="000000"/>
        </w:rPr>
        <w:t>Với 274 ý kiến phản hồi có 56,6% đánh giá dễ dàng tiếp cận đầy đủ thông tin, 33,9% phản hồi là có thể tìm được thông tin nhưng không đầy đủ, 7,3% ý kiến cho rằng hơi khó tiếp cận do yêu cầu về bảo mật và thủ tục hành chính, 2,2% ý kiến phản hồi không thể tiếp cận được thông tin</w:t>
      </w:r>
      <w:r>
        <w:rPr>
          <w:b/>
          <w:color w:val="000000"/>
        </w:rPr>
        <w:t xml:space="preserve"> [H2.02.03.04].</w:t>
      </w:r>
    </w:p>
    <w:p w:rsidR="00F23272" w:rsidRDefault="00FA091C">
      <w:pPr>
        <w:spacing w:before="0" w:after="0"/>
        <w:rPr>
          <w:color w:val="000000"/>
        </w:rPr>
      </w:pPr>
      <w:r>
        <w:rPr>
          <w:color w:val="000000"/>
        </w:rPr>
        <w:t>Theo kết quả khảo sát mới đây nhất về mức độ hài lòng trong việc tiếp cận và nắm bắt sử dụng Bản mô tả CTĐT, ĐCCT các học phần phục vụ cho quản lý, giảng dạy, học tập của các bên liên quan cho thấy: </w:t>
      </w:r>
    </w:p>
    <w:p w:rsidR="00E20CF3" w:rsidRDefault="00FA091C" w:rsidP="00E20CF3">
      <w:pPr>
        <w:keepNext/>
        <w:spacing w:before="0" w:after="0"/>
        <w:jc w:val="center"/>
      </w:pPr>
      <w:r>
        <w:rPr>
          <w:noProof/>
          <w:color w:val="000000"/>
          <w:lang w:val="en-US"/>
        </w:rPr>
        <w:lastRenderedPageBreak/>
        <w:drawing>
          <wp:inline distT="0" distB="0" distL="0" distR="0">
            <wp:extent cx="4348639" cy="1864759"/>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4348639" cy="1864759"/>
                    </a:xfrm>
                    <a:prstGeom prst="rect">
                      <a:avLst/>
                    </a:prstGeom>
                    <a:ln/>
                  </pic:spPr>
                </pic:pic>
              </a:graphicData>
            </a:graphic>
          </wp:inline>
        </w:drawing>
      </w:r>
    </w:p>
    <w:p w:rsidR="00E9537D" w:rsidRDefault="00E20CF3" w:rsidP="00E20CF3">
      <w:pPr>
        <w:pStyle w:val="Caption"/>
      </w:pPr>
      <w:bookmarkStart w:id="93" w:name="_Toc157030870"/>
      <w:r>
        <w:t xml:space="preserve">Hình </w:t>
      </w:r>
      <w:r w:rsidR="00E21693">
        <w:fldChar w:fldCharType="begin"/>
      </w:r>
      <w:r w:rsidR="00E21693">
        <w:instrText xml:space="preserve"> STYLEREF 1 \s </w:instrText>
      </w:r>
      <w:r w:rsidR="00E21693">
        <w:fldChar w:fldCharType="separate"/>
      </w:r>
      <w:r w:rsidR="008C5D77">
        <w:rPr>
          <w:noProof/>
        </w:rPr>
        <w:t>2</w:t>
      </w:r>
      <w:r w:rsidR="00E21693">
        <w:rPr>
          <w:noProof/>
        </w:rPr>
        <w:fldChar w:fldCharType="end"/>
      </w:r>
      <w:r w:rsidR="008C5D77">
        <w:t>.</w:t>
      </w:r>
      <w:r w:rsidR="00E21693">
        <w:fldChar w:fldCharType="begin"/>
      </w:r>
      <w:r w:rsidR="00E21693">
        <w:instrText xml:space="preserve"> SEQ Hình \* ARABIC \s 1 </w:instrText>
      </w:r>
      <w:r w:rsidR="00E21693">
        <w:fldChar w:fldCharType="separate"/>
      </w:r>
      <w:r w:rsidR="008C5D77">
        <w:rPr>
          <w:noProof/>
        </w:rPr>
        <w:t>2</w:t>
      </w:r>
      <w:r w:rsidR="00E21693">
        <w:rPr>
          <w:noProof/>
        </w:rPr>
        <w:fldChar w:fldCharType="end"/>
      </w:r>
      <w:r>
        <w:rPr>
          <w:lang w:val="vi-VN"/>
        </w:rPr>
        <w:t xml:space="preserve">. </w:t>
      </w:r>
      <w:r w:rsidRPr="00876C50">
        <w:rPr>
          <w:lang w:val="vi-VN"/>
        </w:rPr>
        <w:t>Mức độ hài lòng trong việc tiếp cận và nắm bắt sử dụng Bản mô tả CTĐT, ĐCCT khảo sát năm 2023</w:t>
      </w:r>
      <w:bookmarkEnd w:id="93"/>
    </w:p>
    <w:p w:rsidR="00F23272" w:rsidRDefault="00FA091C">
      <w:pPr>
        <w:spacing w:before="0" w:after="0"/>
        <w:rPr>
          <w:b/>
          <w:highlight w:val="yellow"/>
        </w:rPr>
      </w:pPr>
      <w:r>
        <w:rPr>
          <w:color w:val="000000"/>
        </w:rPr>
        <w:t>Với 340 ý kiến phản hồi có 57,9% đánh giá dễ dàng tiếp cận đầy đủ thông tin (tăng 1,3% so với đợt khảo sát trước), 31,2% phản hồi là có thể tìm được thông tin nhưng không đầy đủ (giảm 2,7%), 8,2% ý kiến cho rằng hơi khó tiếp cận do yêu cầu về bảo mật và thủ tục hành chính, 2,7% ý kiến phản hồi không thể tiếp cận được thông tin. Qua các số liệu phân tích trên cho thấy, tỉ lệ học sinh, sinh viên, phụ huynh học sinh và các nhà tuyển dụng tiếp cận được với thông tin về CTĐT c</w:t>
      </w:r>
      <w:r>
        <w:t xml:space="preserve">ác </w:t>
      </w:r>
      <w:r>
        <w:rPr>
          <w:color w:val="000000"/>
        </w:rPr>
        <w:t xml:space="preserve">ngành là rất lớn và nhận được sự quan tâm của </w:t>
      </w:r>
      <w:r w:rsidRPr="00DB305A">
        <w:rPr>
          <w:color w:val="000000"/>
        </w:rPr>
        <w:t>nhiều người.</w:t>
      </w:r>
      <w:r w:rsidRPr="00DB305A">
        <w:rPr>
          <w:b/>
        </w:rPr>
        <w:t>[H2.02.03.04].</w:t>
      </w:r>
    </w:p>
    <w:p w:rsidR="00F23272" w:rsidRPr="00DB305A" w:rsidRDefault="00FA091C" w:rsidP="00296887">
      <w:pPr>
        <w:pStyle w:val="Heading3"/>
      </w:pPr>
      <w:r w:rsidRPr="00DB305A">
        <w:t xml:space="preserve"> </w:t>
      </w:r>
      <w:bookmarkStart w:id="94" w:name="_Toc157000597"/>
      <w:bookmarkStart w:id="95" w:name="_Toc157030581"/>
      <w:r w:rsidRPr="00DB305A">
        <w:t>Điểm mạnh</w:t>
      </w:r>
      <w:bookmarkEnd w:id="94"/>
      <w:bookmarkEnd w:id="95"/>
    </w:p>
    <w:p w:rsidR="00F23272" w:rsidRDefault="00FA091C">
      <w:pPr>
        <w:spacing w:before="0" w:after="0"/>
        <w:rPr>
          <w:color w:val="000000"/>
        </w:rPr>
      </w:pPr>
      <w:r>
        <w:rPr>
          <w:color w:val="000000"/>
        </w:rPr>
        <w:t>CTĐT ngành Logistics và QLCCU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w:t>
      </w:r>
    </w:p>
    <w:p w:rsidR="00F23272" w:rsidRPr="00DB305A" w:rsidRDefault="00FA091C" w:rsidP="00296887">
      <w:pPr>
        <w:pStyle w:val="Heading3"/>
      </w:pPr>
      <w:bookmarkStart w:id="96" w:name="_Toc157000598"/>
      <w:bookmarkStart w:id="97" w:name="_Toc157030582"/>
      <w:r w:rsidRPr="00DB305A">
        <w:t>Điểm tồn tại</w:t>
      </w:r>
      <w:bookmarkEnd w:id="96"/>
      <w:bookmarkEnd w:id="97"/>
    </w:p>
    <w:p w:rsidR="00F23272" w:rsidRDefault="00FA091C" w:rsidP="0000740E">
      <w:pPr>
        <w:rPr>
          <w:highlight w:val="white"/>
        </w:rPr>
      </w:pPr>
      <w:r>
        <w:rPr>
          <w:highlight w:val="white"/>
        </w:rPr>
        <w:t>Bản mô tả CTĐT và thông tin ĐCCT đã được cập nhật, công bố công khai trên trang Web của khoa và phần mềm quản lý người học để các bên liên quan có thể tiếp cận được nhưng công tác truyền thông trên các kênh khác chưa thường xuyên.</w:t>
      </w:r>
    </w:p>
    <w:p w:rsidR="00F23272" w:rsidRPr="00DB305A" w:rsidRDefault="00FA091C" w:rsidP="00296887">
      <w:pPr>
        <w:pStyle w:val="Heading3"/>
      </w:pPr>
      <w:bookmarkStart w:id="98" w:name="_Toc157000599"/>
      <w:bookmarkStart w:id="99" w:name="_Toc157030583"/>
      <w:r w:rsidRPr="00DB305A">
        <w:t>Kế hoạch hành động</w:t>
      </w:r>
      <w:bookmarkEnd w:id="98"/>
      <w:bookmarkEnd w:id="99"/>
    </w:p>
    <w:p w:rsidR="00F23272" w:rsidRDefault="00FA091C">
      <w:pPr>
        <w:spacing w:before="0" w:after="0"/>
        <w:ind w:firstLine="540"/>
        <w:rPr>
          <w:color w:val="000000"/>
        </w:rPr>
      </w:pPr>
      <w:r>
        <w:rPr>
          <w:color w:val="000000"/>
        </w:rPr>
        <w:t xml:space="preserve">Từ năm 2024, Khoa QLCN&amp;NL cùng các phòng ban chức năng tiếp tục tăng cường công tác truyền thông Bản mô tả CTĐT trên nhiều kênh khác nhau, đồng thời tiếp tục thực hiện khảo sát đánh giá mức độ hài lòng của các bên liên quan về khả năng tiếp cận </w:t>
      </w:r>
      <w:r>
        <w:t>B</w:t>
      </w:r>
      <w:r>
        <w:rPr>
          <w:color w:val="000000"/>
        </w:rPr>
        <w:t>ản mô tả CTĐT, ĐCCT học phần nhằm hỗ trợ tốt hơn nữa cho quá trình quản lý, giảng dạy, học tập.</w:t>
      </w:r>
    </w:p>
    <w:p w:rsidR="00F23272" w:rsidRPr="00296887" w:rsidRDefault="00FA091C" w:rsidP="00296887">
      <w:pPr>
        <w:pStyle w:val="Heading3"/>
      </w:pPr>
      <w:bookmarkStart w:id="100" w:name="_Toc157000600"/>
      <w:bookmarkStart w:id="101" w:name="_Toc157030584"/>
      <w:r w:rsidRPr="00296887">
        <w:t>Tự đánh giá</w:t>
      </w:r>
      <w:bookmarkEnd w:id="100"/>
      <w:bookmarkEnd w:id="101"/>
    </w:p>
    <w:p w:rsidR="00F23272" w:rsidRDefault="00FA091C">
      <w:r>
        <w:t>Tiêu chí đạt yêu cầu và điểm là 5/7.</w:t>
      </w:r>
    </w:p>
    <w:p w:rsidR="00F23272" w:rsidRDefault="00FA091C" w:rsidP="00DB305A">
      <w:pPr>
        <w:spacing w:before="0" w:after="0"/>
        <w:ind w:firstLine="0"/>
        <w:rPr>
          <w:color w:val="000000"/>
        </w:rPr>
      </w:pPr>
      <w:r>
        <w:rPr>
          <w:b/>
          <w:i/>
          <w:color w:val="000000"/>
        </w:rPr>
        <w:lastRenderedPageBreak/>
        <w:t>Kết luận về tiêu chuẩn 2</w:t>
      </w:r>
    </w:p>
    <w:p w:rsidR="00F23272" w:rsidRDefault="00FA091C" w:rsidP="00DB305A">
      <w:r>
        <w:t>Bản mô tả CTĐT là một yếu tố quan trọng trong việc nâng cao chất lượng đào tạo, đồng thời là cơ sở để hội nhập phát triển trong đào tạo. Trong quá trình xây dựng bản mô tả CTĐT Nhà trường và khoa chuyên môn đã chú trọng xây dựng một cách bài bản nghiêm túc, đồng thời có sự tham khảo bản mô tả CTĐT của các trường đại học có uy tín trong nước hoặc trên thế giới.</w:t>
      </w:r>
    </w:p>
    <w:p w:rsidR="00F23272" w:rsidRDefault="00FA091C" w:rsidP="00DB305A">
      <w:r>
        <w:t>CTĐT của ngành Logistics và QLCCU có kết cấu gồm các kiến thức cơ bản, cơ sở ngành, chuyên môn ngành và chuyên ngành. Chương trình sau khi xây dựng đã được rà soát điều chỉnh theo đúng mục tiêu đặt ra là tiên tiến, hội nhập và phù hợp với điều kiện Việt Nam, đáp ứng nhu cầu của xã hội, nên đã có sự đóng góp của các chuyên gia, các nhà quản lý và các doanh nghiệp sử dụng các SV của trường sau khi tốt nghiệp. Đây là các ý kiến quan trọng làm căn cứ trong quá trình điều chỉnh bản mô tả CTĐT.</w:t>
      </w:r>
    </w:p>
    <w:p w:rsidR="00F23272" w:rsidRDefault="00FA091C" w:rsidP="00DB305A">
      <w:r>
        <w:t>CTĐT đại học hệ chính quy được làm cơ sở cho việc xây dựng CTĐT đại học thuộc các hệ liên thông, văn bằng 2, tạo ra sự liên thông giữa các chương trình, giúp SV có điều kiện trong việc chuyển đổi CTĐT. Ngoài ra chương trình này còn là căn cứ để xây dựng CTĐT bậc cao học các ngành liên quan.</w:t>
      </w:r>
    </w:p>
    <w:p w:rsidR="00F23272" w:rsidRDefault="00FA091C" w:rsidP="00DB305A">
      <w:r>
        <w:t>CTĐT ngành Logistics và QLCCU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 Có thể khẳng định, bản mô tả CTĐT của Nhà trường xây dựng một cách bài bản theo đúng quy định, có sự tham khảo CTĐT và sự tham gia của các bên liên quan, xây dựng chương trình phù hợp với điều kiện và yêu cầu của thực tiễn Việt Nam.</w:t>
      </w:r>
    </w:p>
    <w:p w:rsidR="00F23272" w:rsidRDefault="00FA091C" w:rsidP="00E7206C">
      <w:pPr>
        <w:pStyle w:val="Heading1"/>
      </w:pPr>
      <w:bookmarkStart w:id="102" w:name="_Toc157030585"/>
      <w:bookmarkStart w:id="103" w:name="_Toc157031872"/>
      <w:r>
        <w:t>Cấu trúc và nội dung chương trình đào tạo</w:t>
      </w:r>
      <w:bookmarkEnd w:id="102"/>
      <w:bookmarkEnd w:id="103"/>
    </w:p>
    <w:p w:rsidR="00F23272" w:rsidRDefault="00FA091C">
      <w:pPr>
        <w:spacing w:before="0" w:after="0"/>
        <w:rPr>
          <w:color w:val="000000"/>
        </w:rPr>
      </w:pPr>
      <w:r>
        <w:rPr>
          <w:b/>
          <w:i/>
          <w:color w:val="000000"/>
        </w:rPr>
        <w:t>Mở đầu</w:t>
      </w:r>
    </w:p>
    <w:p w:rsidR="00F23272" w:rsidRDefault="00FA091C" w:rsidP="00DB305A">
      <w:r>
        <w:t>CTDH là cốt lõi của một CTĐT, bao gồm: mục tiêu chung, mục tiêu cụ thể và CĐR đối với mỗi ngành học và mỗi học phần; nội dung đào tạo, phương pháp đánh giá và thời lượng đối với ngành học và mỗi học phần.</w:t>
      </w:r>
    </w:p>
    <w:p w:rsidR="00F23272" w:rsidRDefault="00FA091C" w:rsidP="00DB305A">
      <w:bookmarkStart w:id="104" w:name="_heading=h.z337ya" w:colFirst="0" w:colLast="0"/>
      <w:bookmarkEnd w:id="104"/>
      <w:r>
        <w:t>CTDH của ngành Logistics và QLCCU được thiết kế với phương pháp giảng dạy, học tập và đánh giá hỗ trợ SV đạt được các CĐR. CTDH có cấu trúc, trình tự logic và được thiết kế theo trật tự từ khối kiến thức đại cương, kiến thức cơ sở ngành và chuyên môn ngành đến kiến thức chuyên ngành. Học phần trước làm nền tảng cho các học phần tiếp theo. Các học phần song hành trong các khối kiến thức cơ sở ngành và chuyên môn ngành được thiết kế có tính tích hợp. Mỗi học phần đều có vai trò quyết định trong việc đạt được CĐR.</w:t>
      </w:r>
    </w:p>
    <w:p w:rsidR="00F23272" w:rsidRPr="00CC7FD0" w:rsidRDefault="00FA091C" w:rsidP="007F4502">
      <w:pPr>
        <w:pStyle w:val="Heading2"/>
      </w:pPr>
      <w:r w:rsidRPr="00CC7FD0">
        <w:lastRenderedPageBreak/>
        <w:t xml:space="preserve"> </w:t>
      </w:r>
      <w:bookmarkStart w:id="105" w:name="_Toc157030586"/>
      <w:bookmarkStart w:id="106" w:name="_Toc157031873"/>
      <w:r w:rsidRPr="00CC7FD0">
        <w:t>Chương trình dạy học được thiết kế dựa trên chuẩn đầu ra</w:t>
      </w:r>
      <w:bookmarkEnd w:id="105"/>
      <w:bookmarkEnd w:id="106"/>
    </w:p>
    <w:p w:rsidR="00F23272" w:rsidRPr="00DB305A" w:rsidRDefault="00FA091C" w:rsidP="00A6219C">
      <w:pPr>
        <w:pStyle w:val="Heading3"/>
      </w:pPr>
      <w:bookmarkStart w:id="107" w:name="_Toc157000601"/>
      <w:bookmarkStart w:id="108" w:name="_Toc157030587"/>
      <w:r w:rsidRPr="00DB305A">
        <w:t>Mô tả hiện trạng</w:t>
      </w:r>
      <w:bookmarkEnd w:id="107"/>
      <w:bookmarkEnd w:id="108"/>
    </w:p>
    <w:p w:rsidR="00F23272" w:rsidRDefault="00FA091C" w:rsidP="00DB305A">
      <w:r>
        <w:t xml:space="preserve">Năm 2017, Nhà trường đã ra quyết định hiệu chỉnh CTĐT ngành Logistics và Quản lý chuỗi cung ứng trên cơ sở CĐR nhằm khẳng định cam kết trong đào tạo của Nhà trường với xã hội </w:t>
      </w:r>
      <w:r>
        <w:rPr>
          <w:b/>
        </w:rPr>
        <w:t>[H1.01.01.10]</w:t>
      </w:r>
      <w:r>
        <w:t xml:space="preserve">. Chương trình được xây dựng dựa trên các CĐR về kiến thức, kỹ năng, mức tự chủ và trách nhiệm, bản CTDH đã được điều chỉnh theo hướng dẫn của Nhà trường bao gồm các nội dung với 145 tín chỉ trong CTDH và được công bố trên trang Web của khoa </w:t>
      </w:r>
      <w:r>
        <w:rPr>
          <w:b/>
        </w:rPr>
        <w:t>[H1.01.03.07]</w:t>
      </w:r>
      <w:r>
        <w:t>. CTDH bao gồm:</w:t>
      </w:r>
    </w:p>
    <w:p w:rsidR="00F23272" w:rsidRDefault="00FA091C" w:rsidP="00DB305A">
      <w:r>
        <w:t>- Về kiến thức: Có hiểu biết về các nguyên lý cơ bản về Chủ nghĩa Mác – lê nin, tư tưởng Hồ Chí Minh, đường lối cách mạng của Đảng Cộng sản Việt Nam; có kiến thức trong lĩnh vực khoa học tự nhiên và xã hội. Có kiến thức giáo dục chuyên nghiệp cần thiết để tiếp thu các kiến thức trong các lĩnh vực chuyên môn. Nắm vững các kiến thức cơ bản về các quy định Pháp luật liên quan. Đạt trình độ tiếng Anh, tin học.</w:t>
      </w:r>
    </w:p>
    <w:p w:rsidR="00F23272" w:rsidRDefault="00FA091C" w:rsidP="00DB305A">
      <w:r>
        <w:t>- Về kỹ năng: Quy định cụ thể về các kỹ năng cứng và kỹ năng mềm cần đạt được của người học như kỹ năng phát hiện các vấn đề trong lĩnh vực logistics và quản lý chuỗi cung ứng, phân tích và giải quyết chúng; kỹ năng làm việc nhóm, phân công nhiệm vụ, giám sát tiến độ và dẫn dắt các thành viên nhóm; kỹ năng phản biện các vấn đề chuyên môn của logistics và quản lý chuỗi cung ứng; sử dụng các công cụ biểu đồ, hình ảnh cho việc trao đổi thông tin, thảo luận chuyên môn trong cả môi trường kỹ thuật và quản lý; có khả năng tìm kiếm và sử dụng các tài liệu phục vụ cho công việc chuyên môn; kỹ năng đánh giá các vấn đề liên quan đến hoạt động logistics và quản lý chuỗi cung ứng, quản lý chất lượng, tiến độ, an toàn, nhân sự, kho bãi, giao nhận... có liên quan của logistics và QLCCU để cải tiến chúng; kỹ năng truyền đạt vấn đề và giải pháp tới người khác tại nơi làm việc; phổ biến kiến thức và kỹ năng trong thực hiện nhiệm vụ trong lĩnh vực logistics và quản lý chuỗi cung ứng.</w:t>
      </w:r>
    </w:p>
    <w:p w:rsidR="00F23272" w:rsidRDefault="00FA091C" w:rsidP="00DB305A">
      <w:r>
        <w:t>- Về thái độ: Chấp hành nghiêm chỉnh pháp luật của Nhà nước và các quy định của đơn vị, có đào đức nghề nghiệp, có tinh thần kỷ luật cao, tác phong công nghiệp trong lao động nghề nghiệp, có phương pháp làm việc khoa học, cầu tiến, có tinh thần tự học, tự cập nhật kiến thức một cách liên tục.</w:t>
      </w:r>
    </w:p>
    <w:p w:rsidR="00F23272" w:rsidRDefault="00FA091C" w:rsidP="00DB305A">
      <w:r>
        <w:t>Năm học 2019 - 2020,</w:t>
      </w:r>
      <w:r>
        <w:rPr>
          <w:b/>
        </w:rPr>
        <w:t xml:space="preserve"> </w:t>
      </w:r>
      <w:r>
        <w:t xml:space="preserve">Nhà trường tiến hành việc cập nhật, đánh giá CTĐT. Trên cơ sở thực hiện khảo sát, tham gia ý kiến của các chuyên gia, người sử dụng lao động đối với CTDH của ngành Logistics và QLCCU được thay đổi với tổng số tín chỉ là 151. Tuy nhiên, sau đó khoa tiến hành gộp tiếng Anh Chuyên ngành Logistics 1(2TC) và tiếng Anh Chuyên ngành Logistics 2 (2TC) thành Tiếng anh chuyên ngành Logistics (3TC) để đảm bảo việc học tập được liên tục và hiệu quả hơn. Nên chương trình còn 59 học phần với 150 TC </w:t>
      </w:r>
      <w:r>
        <w:rPr>
          <w:b/>
        </w:rPr>
        <w:t>[H1.01.01.14]</w:t>
      </w:r>
      <w:r>
        <w:t xml:space="preserve">. Việc xây dựng các môn học trong CTDH theo các khối kiến thức đáp ứng </w:t>
      </w:r>
      <w:r>
        <w:lastRenderedPageBreak/>
        <w:t>tính logic, khoa học trong xây dựng CTDH và đáp ứng CĐR (5 CĐR kiến thức, 6 CĐR về kỹ năng và 4 CĐR về mức độ tự chủ và tự chịu trách nhiệm).</w:t>
      </w:r>
    </w:p>
    <w:p w:rsidR="00F23272" w:rsidRDefault="00FA091C" w:rsidP="00DB305A">
      <w:r>
        <w:t xml:space="preserve">Bên cạnh đó, trong lần hiệu chỉnh và xây dựng CĐR gần đây nhất 2022-2023 cho CTĐT ngành Logistics và QLCCU, Nhà trường và Khoa QLCN&amp;NL cũng tiến hành xây dựng, rà soát và điều chỉnh CĐR theo Quyết định số </w:t>
      </w:r>
      <w:r w:rsidRPr="00CC7FD0">
        <w:rPr>
          <w:color w:val="000000" w:themeColor="text1"/>
        </w:rPr>
        <w:t xml:space="preserve">1982/QĐ-TTg của Thủ tướng Chính phủ ngày 18 tháng 10 năm 2016 về ban hành chuẩn Khung năng lực quốc gia </w:t>
      </w:r>
      <w:r w:rsidRPr="00CC7FD0">
        <w:rPr>
          <w:b/>
          <w:color w:val="000000" w:themeColor="text1"/>
        </w:rPr>
        <w:t xml:space="preserve">[H1.01.02.03] </w:t>
      </w:r>
      <w:r w:rsidRPr="00CC7FD0">
        <w:rPr>
          <w:color w:val="000000" w:themeColor="text1"/>
        </w:rPr>
        <w:t xml:space="preserve">và theo Quy định số 975/QĐ-ĐHĐL ngày 04/07/2022 về xây dựng, rà soát và điều chỉnh chuẩn đầu ra chương trình đào tạo trình độ đại học của Trường Đại học Điện lực </w:t>
      </w:r>
      <w:r w:rsidRPr="00CC7FD0">
        <w:rPr>
          <w:b/>
          <w:color w:val="000000" w:themeColor="text1"/>
        </w:rPr>
        <w:t>[H1.01.03.BS01]</w:t>
      </w:r>
      <w:r w:rsidRPr="00CC7FD0">
        <w:rPr>
          <w:rFonts w:ascii="Roboto" w:eastAsia="Roboto" w:hAnsi="Roboto" w:cs="Roboto"/>
          <w:color w:val="000000" w:themeColor="text1"/>
          <w:sz w:val="18"/>
          <w:szCs w:val="18"/>
        </w:rPr>
        <w:t>.</w:t>
      </w:r>
      <w:r w:rsidRPr="00CC7FD0">
        <w:rPr>
          <w:color w:val="000000" w:themeColor="text1"/>
        </w:rPr>
        <w:t xml:space="preserve"> Mục tiêu xây dựng, rà soát và điều chỉnh chuẩn đầu ra của Quy định này hướng đến việc giúp người học biết được những kiến thức, kỹ năng, mức độ tự chủ và trách nhiệm cần đạt được sau khi hoàn thành CTĐT. Một số yêu cầu đối với việc xây dựng, rà soát và điều chỉnh chuẩn đầu ra như CĐR cần được xác định rõ ràng, bao quát được cả các yêu cầu chung và yêu cầu chuyên biệt mà người học đạt được khi hoàn thành chương trình đào tạo. Khi xây dựng CĐR cần lưu ý CĐR phải được xác định rõ ràng, súc tích, phản ánh được mục tiêu của CTĐT; ngôn ngữ dùng phải cụ thể, tránh mơ hồ, đồng thời động từ sử dụng phải phản ánh được mức độ năng lực đạt được của CĐR theo thang cấp độ tư duy Bloom (cải tiến). Các CĐR được xây dựng trên cơ sở tham khảo ý kiến các bên liên quan </w:t>
      </w:r>
      <w:r w:rsidRPr="00CC7FD0">
        <w:rPr>
          <w:b/>
          <w:color w:val="000000" w:themeColor="text1"/>
        </w:rPr>
        <w:t xml:space="preserve">[H1.01.01.14] </w:t>
      </w:r>
      <w:r w:rsidRPr="00CC7FD0">
        <w:rPr>
          <w:color w:val="000000" w:themeColor="text1"/>
        </w:rPr>
        <w:t xml:space="preserve">và từ đó CTDH được xác định </w:t>
      </w:r>
      <w:r w:rsidRPr="00CC7FD0">
        <w:rPr>
          <w:b/>
          <w:color w:val="000000" w:themeColor="text1"/>
        </w:rPr>
        <w:t>[H1.01.01.12].</w:t>
      </w:r>
      <w:r w:rsidRPr="00CC7FD0">
        <w:rPr>
          <w:color w:val="000000" w:themeColor="text1"/>
        </w:rPr>
        <w:t xml:space="preserve"> Việc triển khai thực tế xây dựng CTĐT cho ngành Logistics và QLCCU được Khoa thực hiện đúng và đầy đủ theo các quy định và hướng dẫn. Theo đó, chương trình được xây </w:t>
      </w:r>
      <w:r>
        <w:t xml:space="preserve">dựng trên cơ sở đề cương chi tiết, CĐR về kiến thức, kỹ năng, mức tự chủ và trách nhiệm, bản CTDH đã được điều chỉnh theo hướng dẫn của Nhà trường bao gồm các nội dung với 154 tín chỉ trong CTDH </w:t>
      </w:r>
      <w:r>
        <w:rPr>
          <w:b/>
        </w:rPr>
        <w:t>[H1.01.01.10], [H1.01.01.12]</w:t>
      </w:r>
      <w:r>
        <w:t>:</w:t>
      </w:r>
    </w:p>
    <w:p w:rsidR="00F23272" w:rsidRDefault="00FA091C" w:rsidP="006927B4">
      <w:pPr>
        <w:numPr>
          <w:ilvl w:val="0"/>
          <w:numId w:val="10"/>
        </w:numPr>
        <w:spacing w:before="0" w:after="0"/>
        <w:ind w:right="-25"/>
        <w:rPr>
          <w:color w:val="000000"/>
        </w:rPr>
      </w:pPr>
      <w:r>
        <w:rPr>
          <w:color w:val="000000"/>
        </w:rPr>
        <w:t>Mục tiêu đào tạo.</w:t>
      </w:r>
    </w:p>
    <w:p w:rsidR="00F23272" w:rsidRDefault="00FA091C" w:rsidP="006927B4">
      <w:pPr>
        <w:numPr>
          <w:ilvl w:val="0"/>
          <w:numId w:val="10"/>
        </w:numPr>
        <w:spacing w:before="0" w:after="0"/>
        <w:ind w:right="-25"/>
        <w:rPr>
          <w:b/>
          <w:color w:val="000000"/>
        </w:rPr>
      </w:pPr>
      <w:r>
        <w:rPr>
          <w:color w:val="000000"/>
        </w:rPr>
        <w:t>CĐR của ngành và CĐR của mỗi học phần</w:t>
      </w:r>
      <w:r>
        <w:rPr>
          <w:b/>
          <w:color w:val="000000"/>
        </w:rPr>
        <w:t>.</w:t>
      </w:r>
    </w:p>
    <w:p w:rsidR="00F23272" w:rsidRDefault="00FA091C" w:rsidP="006927B4">
      <w:pPr>
        <w:numPr>
          <w:ilvl w:val="0"/>
          <w:numId w:val="10"/>
        </w:numPr>
        <w:spacing w:before="0" w:after="0"/>
        <w:ind w:right="-25"/>
        <w:rPr>
          <w:color w:val="000000"/>
        </w:rPr>
      </w:pPr>
      <w:r>
        <w:rPr>
          <w:color w:val="000000"/>
        </w:rPr>
        <w:t>Nội dung đào tạo.</w:t>
      </w:r>
    </w:p>
    <w:p w:rsidR="00F23272" w:rsidRDefault="00FA091C" w:rsidP="006927B4">
      <w:pPr>
        <w:numPr>
          <w:ilvl w:val="0"/>
          <w:numId w:val="10"/>
        </w:numPr>
        <w:spacing w:before="0" w:after="0"/>
        <w:ind w:right="-25"/>
        <w:rPr>
          <w:color w:val="000000"/>
        </w:rPr>
      </w:pPr>
      <w:r>
        <w:rPr>
          <w:color w:val="000000"/>
        </w:rPr>
        <w:t>Phương pháp kiểm tra, đánh giá người học, thời lượng đào tạo của ngành và mỗi học phần.</w:t>
      </w:r>
    </w:p>
    <w:p w:rsidR="00F23272" w:rsidRDefault="00FA091C" w:rsidP="00DB305A">
      <w:r>
        <w:t xml:space="preserve">Đặc biệt, trong đợt hiệu chỉnh này, trên cơ sở thực hiện khảo sát, tham gia ý kiến của các chuyên gia, người sử dụng lao động </w:t>
      </w:r>
      <w:r>
        <w:rPr>
          <w:b/>
        </w:rPr>
        <w:t>[H1.01.01.14].</w:t>
      </w:r>
      <w:r>
        <w:t xml:space="preserve"> CTDH của ngành Logistics và QLCCU được thay đổi với tổng số tín chỉ là 154 tín chỉ (Không bao gồm khối lượng Giáo dục thể chất, Giáo dục Quốc phòng – An ninh). Việc hiệu chỉnh CTDH được thực hiện theo mục tiêu đáp ứng các chuẩn đầu ra (bao gồm 6 PLO về kiến thức, 7 PLO về kĩ năng và 4 PLO về mức tự chủ và tự chịu trách nhiệm) và các chỉ báo cho chuẩn đầu ra của CTĐT được ban hành theo Quyết định số 1310/QĐ-ĐHĐL của Trường Đại học Điện lực ngày 30 tháng 8 năm 2023 về việc ban hành Chuẩn đầu ra chương trình đào tạo trình độ đại học Ngành Logistics và QLCCU </w:t>
      </w:r>
      <w:r>
        <w:rPr>
          <w:b/>
        </w:rPr>
        <w:t>[H1.01.01.10]</w:t>
      </w:r>
      <w:r>
        <w:t>. Cụ thể như sau:</w:t>
      </w:r>
    </w:p>
    <w:p w:rsidR="00F23272" w:rsidRDefault="00FA091C" w:rsidP="00DB305A">
      <w:r>
        <w:lastRenderedPageBreak/>
        <w:t>CĐR được mô tả rõ ràng và thiết thực, thể hiện kết quả học tập mà người tốt nghiệp cần đạt được về hiểu biết chung và năng lực cốt lõi ở trình độ đào tạo, những yêu cầu riêng của lĩnh vực, ngành đào tạo.</w:t>
      </w:r>
    </w:p>
    <w:p w:rsidR="00F23272" w:rsidRDefault="00FA091C" w:rsidP="00DB305A">
      <w:pPr>
        <w:rPr>
          <w:highlight w:val="white"/>
        </w:rPr>
      </w:pPr>
      <w:r>
        <w:rPr>
          <w:highlight w:val="white"/>
        </w:rPr>
        <w:t>CĐR có thể đo lường, đánh giá được theo các cấp độ tư duy làm căn cứ thiết kế, thực hiện, cải tiến nội dung và phương pháp giảng dạy, kiểm tra đánh giá kết quả học tập và cấp bằng cho người học.</w:t>
      </w:r>
    </w:p>
    <w:p w:rsidR="00F23272" w:rsidRDefault="00FA091C" w:rsidP="00DB305A">
      <w:pPr>
        <w:rPr>
          <w:highlight w:val="white"/>
        </w:rPr>
      </w:pPr>
      <w:r>
        <w:rPr>
          <w:highlight w:val="white"/>
        </w:rPr>
        <w:t>CĐR nhất quán với mục tiêu của CTĐT, thể hiện sự đóng góp rõ nét đồng thời phẩn ánh được những yêu cầu mang tính đại diện cao của nhà tuyển dụng và các bên liên quan;</w:t>
      </w:r>
    </w:p>
    <w:p w:rsidR="00F23272" w:rsidRDefault="00FA091C" w:rsidP="00DB305A">
      <w:pPr>
        <w:rPr>
          <w:highlight w:val="white"/>
        </w:rPr>
      </w:pPr>
      <w:r>
        <w:rPr>
          <w:highlight w:val="white"/>
        </w:rPr>
        <w:t>Đảm bảo tính liên thông với CĐR của trình độ đào tạo thạc sĩ, tiến sĩ, đồng thời tạo cơ hội liên thông ngang giữa các CTĐT cùng trình độ, nhất là giữa các CTĐT cùng nhóm ngành và cùng lĩnh vực;</w:t>
      </w:r>
    </w:p>
    <w:p w:rsidR="00F23272" w:rsidRDefault="00FA091C" w:rsidP="00DB305A">
      <w:pPr>
        <w:rPr>
          <w:highlight w:val="white"/>
        </w:rPr>
      </w:pPr>
      <w:r>
        <w:rPr>
          <w:highlight w:val="white"/>
        </w:rPr>
        <w:t xml:space="preserve">CĐR được cụ thể hóa một cách đầy đủ rõ nét trong CĐR của các học phần; </w:t>
      </w:r>
    </w:p>
    <w:p w:rsidR="00F23272" w:rsidRDefault="00FA091C" w:rsidP="00DB305A">
      <w:pPr>
        <w:rPr>
          <w:highlight w:val="white"/>
        </w:rPr>
      </w:pPr>
      <w:r>
        <w:rPr>
          <w:highlight w:val="white"/>
        </w:rPr>
        <w:t xml:space="preserve">CĐR đảm bảo tính khả thi, phù hợp với khối lượng CTĐT để phần lớn người học đã đáp ứng chuẩn đầu vào có khả năng hoàn thành CTĐT trong thời gian tiêu chuẩn. </w:t>
      </w:r>
    </w:p>
    <w:p w:rsidR="00F23272" w:rsidRDefault="00FA091C" w:rsidP="00DB305A">
      <w:pPr>
        <w:rPr>
          <w:highlight w:val="white"/>
        </w:rPr>
      </w:pPr>
      <w:bookmarkStart w:id="109" w:name="_heading=h.8uobc4ee3d3g" w:colFirst="0" w:colLast="0"/>
      <w:bookmarkEnd w:id="109"/>
      <w:r>
        <w:rPr>
          <w:highlight w:val="white"/>
        </w:rPr>
        <w:t xml:space="preserve">Các khối kiến thức được xác định đáp ứng 3 nhóm CĐR và được tổng hợp trong </w:t>
      </w:r>
      <w:r>
        <w:rPr>
          <w:sz w:val="28"/>
          <w:szCs w:val="28"/>
          <w:highlight w:val="white"/>
        </w:rPr>
        <w:t>Bảng 3.1</w:t>
      </w:r>
      <w:r>
        <w:rPr>
          <w:highlight w:val="white"/>
        </w:rPr>
        <w:t>.</w:t>
      </w:r>
    </w:p>
    <w:p w:rsidR="00D1417A" w:rsidRDefault="00D1417A" w:rsidP="00D1417A">
      <w:pPr>
        <w:pStyle w:val="Caption"/>
      </w:pPr>
      <w:bookmarkStart w:id="110" w:name="_Toc157031069"/>
      <w:r>
        <w:t xml:space="preserve">Bảng  </w:t>
      </w:r>
      <w:r w:rsidR="00E21693">
        <w:fldChar w:fldCharType="begin"/>
      </w:r>
      <w:r w:rsidR="00E21693">
        <w:instrText xml:space="preserve"> STYLEREF 1 \s </w:instrText>
      </w:r>
      <w:r w:rsidR="00E21693">
        <w:fldChar w:fldCharType="separate"/>
      </w:r>
      <w:r w:rsidR="009C604C">
        <w:rPr>
          <w:noProof/>
        </w:rPr>
        <w:t>3</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Pr>
          <w:lang w:val="vi-VN"/>
        </w:rPr>
        <w:t xml:space="preserve">. </w:t>
      </w:r>
      <w:r w:rsidRPr="00501B29">
        <w:rPr>
          <w:lang w:val="vi-VN"/>
        </w:rPr>
        <w:t>Bảng tổng hợp CĐR với thiết kế của các khối kiến thức ngành Logistics và QLCCU</w:t>
      </w:r>
      <w:bookmarkEnd w:id="110"/>
    </w:p>
    <w:tbl>
      <w:tblPr>
        <w:tblStyle w:val="93"/>
        <w:tblW w:w="93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0"/>
        <w:gridCol w:w="1950"/>
        <w:gridCol w:w="2925"/>
        <w:gridCol w:w="1680"/>
        <w:gridCol w:w="1530"/>
      </w:tblGrid>
      <w:tr w:rsidR="00F23272">
        <w:tc>
          <w:tcPr>
            <w:tcW w:w="1290"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Khối Kiến thức</w:t>
            </w:r>
          </w:p>
        </w:tc>
        <w:tc>
          <w:tcPr>
            <w:tcW w:w="1950"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Chuẩn đầu ra</w:t>
            </w:r>
          </w:p>
        </w:tc>
        <w:tc>
          <w:tcPr>
            <w:tcW w:w="2925"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Các học phần trong CTĐT</w:t>
            </w:r>
          </w:p>
        </w:tc>
        <w:tc>
          <w:tcPr>
            <w:tcW w:w="1680"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Phương pháp giảng dạy</w:t>
            </w:r>
          </w:p>
        </w:tc>
        <w:tc>
          <w:tcPr>
            <w:tcW w:w="1530"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Phương pháp kiểm tra đánh giá</w:t>
            </w:r>
          </w:p>
        </w:tc>
      </w:tr>
      <w:tr w:rsidR="00F23272">
        <w:tc>
          <w:tcPr>
            <w:tcW w:w="1290" w:type="dxa"/>
            <w:shd w:val="clear" w:color="auto" w:fill="auto"/>
            <w:tcMar>
              <w:top w:w="100" w:type="dxa"/>
              <w:left w:w="100" w:type="dxa"/>
              <w:bottom w:w="100" w:type="dxa"/>
              <w:right w:w="100" w:type="dxa"/>
            </w:tcMar>
          </w:tcPr>
          <w:p w:rsidR="00F23272" w:rsidRDefault="00FA091C">
            <w:pPr>
              <w:widowControl w:val="0"/>
              <w:pBdr>
                <w:top w:val="nil"/>
                <w:left w:val="nil"/>
                <w:bottom w:val="nil"/>
                <w:right w:val="nil"/>
                <w:between w:val="nil"/>
              </w:pBdr>
              <w:spacing w:before="0"/>
              <w:ind w:firstLine="0"/>
              <w:jc w:val="left"/>
              <w:rPr>
                <w:rFonts w:ascii="Times New Roman" w:eastAsia="Times New Roman" w:hAnsi="Times New Roman" w:cs="Times New Roman"/>
                <w:highlight w:val="white"/>
              </w:rPr>
            </w:pPr>
            <w:r>
              <w:rPr>
                <w:rFonts w:ascii="Times New Roman" w:eastAsia="Times New Roman" w:hAnsi="Times New Roman" w:cs="Times New Roman"/>
                <w:highlight w:val="white"/>
              </w:rPr>
              <w:t>GDĐC</w:t>
            </w:r>
          </w:p>
        </w:tc>
        <w:tc>
          <w:tcPr>
            <w:tcW w:w="1950" w:type="dxa"/>
            <w:shd w:val="clear" w:color="auto" w:fill="auto"/>
            <w:tcMar>
              <w:top w:w="100" w:type="dxa"/>
              <w:left w:w="100" w:type="dxa"/>
              <w:bottom w:w="100" w:type="dxa"/>
              <w:right w:w="100" w:type="dxa"/>
            </w:tcMar>
          </w:tcPr>
          <w:p w:rsidR="00F23272" w:rsidRDefault="00FA091C">
            <w:pPr>
              <w:widowControl w:val="0"/>
              <w:spacing w:before="0"/>
              <w:ind w:firstLine="0"/>
              <w:rPr>
                <w:rFonts w:ascii="Times New Roman" w:eastAsia="Times New Roman" w:hAnsi="Times New Roman" w:cs="Times New Roman"/>
                <w:highlight w:val="white"/>
              </w:rPr>
            </w:pPr>
            <w:r>
              <w:rPr>
                <w:rFonts w:ascii="Times New Roman" w:eastAsia="Times New Roman" w:hAnsi="Times New Roman" w:cs="Times New Roman"/>
                <w:sz w:val="24"/>
                <w:szCs w:val="24"/>
                <w:highlight w:val="white"/>
              </w:rPr>
              <w:t>- Hiểu biết về kiến thức khoa học xã hội, khoa học chính trị và pháp luật để thực hiện các công việc trong lĩnh vực chuyên môn</w:t>
            </w:r>
          </w:p>
        </w:tc>
        <w:tc>
          <w:tcPr>
            <w:tcW w:w="2925" w:type="dxa"/>
            <w:shd w:val="clear" w:color="auto" w:fill="auto"/>
            <w:tcMar>
              <w:top w:w="100" w:type="dxa"/>
              <w:left w:w="100" w:type="dxa"/>
              <w:bottom w:w="100" w:type="dxa"/>
              <w:right w:w="100" w:type="dxa"/>
            </w:tcMar>
          </w:tcPr>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học phần với tổng cộng số tín chỉ cho khối kiến thức này là 42 tín chỉ. Trong đó, 30 tín chỉ là học phần bắt buộc, bao gồm các môn:</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thể chất 1</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thể chất 2</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thể chất 3</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thể chất 4</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quốc phòng 1</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quốc phòng 2</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quốc phòng 3</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Giáo dục quốc phòng 4</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Pháp luật đại cương</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Triết học Mác-Lênin</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-Kinh tế chính trị Mác-Lênin</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Tư tưởng Hồ Chí Minh</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Lịch sử Đảng Cộng sản Việt Nam</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Năng lượng cho phát triển bền vững</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Đại cương về quản lý điều hành và khởi nghiệp</w:t>
            </w:r>
          </w:p>
          <w:p w:rsidR="00F23272" w:rsidRDefault="00FA091C">
            <w:pPr>
              <w:spacing w:before="0"/>
              <w:ind w:left="-18"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Xác suất thống kê</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Chủ nghĩa xã hội khoa học</w:t>
            </w:r>
          </w:p>
          <w:p w:rsidR="00F23272" w:rsidRDefault="00F23272">
            <w:pPr>
              <w:widowControl w:val="0"/>
              <w:pBdr>
                <w:top w:val="nil"/>
                <w:left w:val="nil"/>
                <w:bottom w:val="nil"/>
                <w:right w:val="nil"/>
                <w:between w:val="nil"/>
              </w:pBdr>
              <w:spacing w:before="0"/>
              <w:ind w:firstLine="0"/>
              <w:jc w:val="left"/>
              <w:rPr>
                <w:rFonts w:ascii="Times New Roman" w:eastAsia="Times New Roman" w:hAnsi="Times New Roman" w:cs="Times New Roman"/>
                <w:highlight w:val="white"/>
              </w:rPr>
            </w:pPr>
          </w:p>
        </w:tc>
        <w:tc>
          <w:tcPr>
            <w:tcW w:w="1680" w:type="dxa"/>
          </w:tcPr>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 Thuyết trình;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Tổ chức thảo luận;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Nghiên cứu tình huống;</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Kể chuyện, trực quan sinh động</w:t>
            </w:r>
          </w:p>
        </w:tc>
        <w:tc>
          <w:tcPr>
            <w:tcW w:w="1530" w:type="dxa"/>
          </w:tcPr>
          <w:p w:rsidR="00F23272" w:rsidRDefault="00FA091C">
            <w:pPr>
              <w:widowControl w:val="0"/>
              <w:spacing w:before="0"/>
              <w:ind w:right="142" w:hanging="18"/>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Tự luận; </w:t>
            </w:r>
          </w:p>
          <w:p w:rsidR="00F23272" w:rsidRDefault="00FA091C">
            <w:pPr>
              <w:widowControl w:val="0"/>
              <w:spacing w:before="0"/>
              <w:ind w:right="142" w:hanging="18"/>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Tiểu luận; </w:t>
            </w:r>
          </w:p>
          <w:p w:rsidR="00F23272" w:rsidRDefault="00FA091C">
            <w:pPr>
              <w:widowControl w:val="0"/>
              <w:spacing w:before="0"/>
              <w:ind w:right="142" w:hanging="18"/>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Trắc nghiệm</w:t>
            </w:r>
          </w:p>
        </w:tc>
      </w:tr>
      <w:tr w:rsidR="00F23272">
        <w:tc>
          <w:tcPr>
            <w:tcW w:w="1290" w:type="dxa"/>
            <w:shd w:val="clear" w:color="auto" w:fill="auto"/>
            <w:tcMar>
              <w:top w:w="100" w:type="dxa"/>
              <w:left w:w="100" w:type="dxa"/>
              <w:bottom w:w="100" w:type="dxa"/>
              <w:right w:w="100" w:type="dxa"/>
            </w:tcMar>
          </w:tcPr>
          <w:p w:rsidR="00F23272" w:rsidRDefault="00F23272">
            <w:pPr>
              <w:widowControl w:val="0"/>
              <w:pBdr>
                <w:top w:val="nil"/>
                <w:left w:val="nil"/>
                <w:bottom w:val="nil"/>
                <w:right w:val="nil"/>
                <w:between w:val="nil"/>
              </w:pBdr>
              <w:spacing w:before="0"/>
              <w:ind w:firstLine="0"/>
              <w:jc w:val="left"/>
              <w:rPr>
                <w:highlight w:val="white"/>
              </w:rPr>
            </w:pPr>
          </w:p>
        </w:tc>
        <w:tc>
          <w:tcPr>
            <w:tcW w:w="1950" w:type="dxa"/>
            <w:shd w:val="clear" w:color="auto" w:fill="auto"/>
            <w:tcMar>
              <w:top w:w="100" w:type="dxa"/>
              <w:left w:w="100" w:type="dxa"/>
              <w:bottom w:w="100" w:type="dxa"/>
              <w:right w:w="100" w:type="dxa"/>
            </w:tcMar>
          </w:tcPr>
          <w:p w:rsidR="00F23272" w:rsidRDefault="00FA091C" w:rsidP="006927B4">
            <w:pPr>
              <w:widowControl w:val="0"/>
              <w:numPr>
                <w:ilvl w:val="0"/>
                <w:numId w:val="15"/>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Hiểu biết về kiến thức lý thuyết để giải quyết các bài toán trong lĩnh vực Logistics và QLCCU</w:t>
            </w:r>
          </w:p>
          <w:p w:rsidR="00F23272" w:rsidRDefault="00FA091C" w:rsidP="006927B4">
            <w:pPr>
              <w:widowControl w:val="0"/>
              <w:numPr>
                <w:ilvl w:val="0"/>
                <w:numId w:val="15"/>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Sử dụng kiến thức về công nghệ thông tin để giải quyết các công việc trong lĩnh vực Logistics và QLCCU</w:t>
            </w:r>
          </w:p>
          <w:p w:rsidR="00F23272" w:rsidRDefault="00FA091C">
            <w:pPr>
              <w:widowControl w:val="0"/>
              <w:spacing w:before="0"/>
              <w:ind w:right="142" w:firstLine="16"/>
              <w:rPr>
                <w:rFonts w:ascii="Times New Roman" w:eastAsia="Times New Roman" w:hAnsi="Times New Roman" w:cs="Times New Roman"/>
                <w:highlight w:val="white"/>
              </w:rPr>
            </w:pPr>
            <w:r>
              <w:rPr>
                <w:rFonts w:ascii="Times New Roman" w:eastAsia="Times New Roman" w:hAnsi="Times New Roman" w:cs="Times New Roman"/>
                <w:sz w:val="24"/>
                <w:szCs w:val="24"/>
                <w:highlight w:val="white"/>
              </w:rPr>
              <w:t>- Có trình độ ngoại ngữ bậc 3/6 và tin học theo quy định.</w:t>
            </w:r>
          </w:p>
        </w:tc>
        <w:tc>
          <w:tcPr>
            <w:tcW w:w="2925" w:type="dxa"/>
            <w:shd w:val="clear" w:color="auto" w:fill="auto"/>
            <w:tcMar>
              <w:top w:w="100" w:type="dxa"/>
              <w:left w:w="100" w:type="dxa"/>
              <w:bottom w:w="100" w:type="dxa"/>
              <w:right w:w="100" w:type="dxa"/>
            </w:tcMar>
          </w:tcPr>
          <w:p w:rsidR="00F23272" w:rsidRDefault="00FA091C" w:rsidP="006927B4">
            <w:pPr>
              <w:numPr>
                <w:ilvl w:val="0"/>
                <w:numId w:val="16"/>
              </w:numPr>
              <w:spacing w:before="0"/>
              <w:ind w:left="141" w:right="142"/>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Tiếng Anh 1, 2</w:t>
            </w:r>
          </w:p>
          <w:p w:rsidR="00F23272" w:rsidRDefault="00FA091C" w:rsidP="006927B4">
            <w:pPr>
              <w:numPr>
                <w:ilvl w:val="0"/>
                <w:numId w:val="16"/>
              </w:numPr>
              <w:spacing w:before="0"/>
              <w:ind w:left="141" w:right="142"/>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Toán cao cấp 1, 2</w:t>
            </w:r>
          </w:p>
          <w:p w:rsidR="00F23272" w:rsidRDefault="00FA091C" w:rsidP="006927B4">
            <w:pPr>
              <w:numPr>
                <w:ilvl w:val="0"/>
                <w:numId w:val="16"/>
              </w:numPr>
              <w:spacing w:before="0"/>
              <w:ind w:left="141" w:right="142"/>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Ứng dụng CNTT cơ bản</w:t>
            </w:r>
          </w:p>
          <w:p w:rsidR="00F23272" w:rsidRDefault="00FA091C" w:rsidP="006927B4">
            <w:pPr>
              <w:numPr>
                <w:ilvl w:val="0"/>
                <w:numId w:val="16"/>
              </w:numPr>
              <w:spacing w:before="0"/>
              <w:ind w:left="141" w:right="142"/>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Vật lý đại cương</w:t>
            </w:r>
          </w:p>
          <w:p w:rsidR="00F23272" w:rsidRDefault="00FA091C" w:rsidP="006927B4">
            <w:pPr>
              <w:numPr>
                <w:ilvl w:val="0"/>
                <w:numId w:val="16"/>
              </w:numPr>
              <w:spacing w:before="0"/>
              <w:ind w:left="141" w:right="142"/>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Đại cương về Hoá học trong khoa học vật liệu</w:t>
            </w:r>
          </w:p>
        </w:tc>
        <w:tc>
          <w:tcPr>
            <w:tcW w:w="1680" w:type="dxa"/>
            <w:shd w:val="clear" w:color="auto" w:fill="auto"/>
            <w:tcMar>
              <w:top w:w="100" w:type="dxa"/>
              <w:left w:w="100" w:type="dxa"/>
              <w:bottom w:w="100" w:type="dxa"/>
              <w:right w:w="100" w:type="dxa"/>
            </w:tcMar>
          </w:tcPr>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Học tập qua dự án</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Thuyết trình;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Tổ chức thảo luận; </w:t>
            </w:r>
          </w:p>
          <w:p w:rsidR="00F23272" w:rsidRDefault="00FA091C">
            <w:pPr>
              <w:widowControl w:val="0"/>
              <w:spacing w:before="0"/>
              <w:ind w:right="142" w:firstLine="0"/>
              <w:jc w:val="left"/>
              <w:rPr>
                <w:rFonts w:ascii="Times New Roman" w:eastAsia="Times New Roman" w:hAnsi="Times New Roman" w:cs="Times New Roman"/>
                <w:highlight w:val="white"/>
              </w:rPr>
            </w:pPr>
            <w:r>
              <w:rPr>
                <w:rFonts w:ascii="Times New Roman" w:eastAsia="Times New Roman" w:hAnsi="Times New Roman" w:cs="Times New Roman"/>
                <w:sz w:val="24"/>
                <w:szCs w:val="24"/>
                <w:highlight w:val="white"/>
              </w:rPr>
              <w:t>- Nghiên cứu tình huống;</w:t>
            </w:r>
          </w:p>
        </w:tc>
        <w:tc>
          <w:tcPr>
            <w:tcW w:w="1530" w:type="dxa"/>
            <w:shd w:val="clear" w:color="auto" w:fill="auto"/>
            <w:tcMar>
              <w:top w:w="100" w:type="dxa"/>
              <w:left w:w="100" w:type="dxa"/>
              <w:bottom w:w="100" w:type="dxa"/>
              <w:right w:w="100" w:type="dxa"/>
            </w:tcMar>
          </w:tcPr>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Báo cáo chuyên đề</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Tự luận</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Trắc nghiệm</w:t>
            </w:r>
          </w:p>
          <w:p w:rsidR="00F23272" w:rsidRDefault="00FA091C">
            <w:pPr>
              <w:widowControl w:val="0"/>
              <w:spacing w:before="0"/>
              <w:ind w:right="142" w:firstLine="0"/>
              <w:jc w:val="left"/>
              <w:rPr>
                <w:rFonts w:ascii="Times New Roman" w:eastAsia="Times New Roman" w:hAnsi="Times New Roman" w:cs="Times New Roman"/>
                <w:highlight w:val="white"/>
              </w:rPr>
            </w:pPr>
            <w:r>
              <w:rPr>
                <w:rFonts w:ascii="Times New Roman" w:eastAsia="Times New Roman" w:hAnsi="Times New Roman" w:cs="Times New Roman"/>
                <w:sz w:val="24"/>
                <w:szCs w:val="24"/>
                <w:highlight w:val="white"/>
              </w:rPr>
              <w:t>- Thực hành</w:t>
            </w:r>
          </w:p>
        </w:tc>
      </w:tr>
      <w:tr w:rsidR="00F23272">
        <w:tc>
          <w:tcPr>
            <w:tcW w:w="1290" w:type="dxa"/>
            <w:shd w:val="clear" w:color="auto" w:fill="auto"/>
            <w:tcMar>
              <w:top w:w="100" w:type="dxa"/>
              <w:left w:w="100" w:type="dxa"/>
              <w:bottom w:w="100" w:type="dxa"/>
              <w:right w:w="100" w:type="dxa"/>
            </w:tcMar>
          </w:tcPr>
          <w:p w:rsidR="00F23272" w:rsidRDefault="00FA091C">
            <w:pPr>
              <w:widowControl w:val="0"/>
              <w:spacing w:before="0"/>
              <w:ind w:hanging="18"/>
              <w:rPr>
                <w:rFonts w:ascii="Times New Roman" w:eastAsia="Times New Roman" w:hAnsi="Times New Roman" w:cs="Times New Roman"/>
                <w:highlight w:val="white"/>
              </w:rPr>
            </w:pPr>
            <w:r>
              <w:rPr>
                <w:rFonts w:ascii="Times New Roman" w:eastAsia="Times New Roman" w:hAnsi="Times New Roman" w:cs="Times New Roman"/>
                <w:sz w:val="24"/>
                <w:szCs w:val="24"/>
                <w:highlight w:val="white"/>
              </w:rPr>
              <w:t>Cơ sở ngành</w:t>
            </w:r>
          </w:p>
        </w:tc>
        <w:tc>
          <w:tcPr>
            <w:tcW w:w="1950" w:type="dxa"/>
            <w:shd w:val="clear" w:color="auto" w:fill="auto"/>
            <w:tcMar>
              <w:top w:w="100" w:type="dxa"/>
              <w:left w:w="100" w:type="dxa"/>
              <w:bottom w:w="100" w:type="dxa"/>
              <w:right w:w="100" w:type="dxa"/>
            </w:tcMar>
          </w:tcPr>
          <w:p w:rsidR="00F23272" w:rsidRDefault="00FA091C" w:rsidP="006927B4">
            <w:pPr>
              <w:widowControl w:val="0"/>
              <w:numPr>
                <w:ilvl w:val="0"/>
                <w:numId w:val="14"/>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Hiểu biết về kiến thức lý thuyết để giải quyết các bài toán trong lĩnh vực Logistics và QLCCU</w:t>
            </w:r>
          </w:p>
          <w:p w:rsidR="00F23272" w:rsidRDefault="00FA091C" w:rsidP="006927B4">
            <w:pPr>
              <w:widowControl w:val="0"/>
              <w:numPr>
                <w:ilvl w:val="0"/>
                <w:numId w:val="14"/>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 xml:space="preserve">Hiểu biết kiến thức về lập kế hoạch, đo lường, phân tích, giám sát </w:t>
            </w:r>
            <w:r>
              <w:rPr>
                <w:rFonts w:ascii="Times New Roman" w:eastAsia="Times New Roman" w:hAnsi="Times New Roman" w:cs="Times New Roman"/>
                <w:sz w:val="24"/>
                <w:szCs w:val="24"/>
                <w:highlight w:val="white"/>
              </w:rPr>
              <w:lastRenderedPageBreak/>
              <w:t>để thực hiện các hoạt động Logistics và QLCCU</w:t>
            </w:r>
          </w:p>
          <w:p w:rsidR="00F23272" w:rsidRDefault="00FA091C" w:rsidP="006927B4">
            <w:pPr>
              <w:widowControl w:val="0"/>
              <w:numPr>
                <w:ilvl w:val="0"/>
                <w:numId w:val="14"/>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 xml:space="preserve">Sử dụng các thiết bị kỹ thuật và các công cụ để kiểm tra, đo lường, phân tích kết quả trong hoạt động Logistics và QLCCU </w:t>
            </w:r>
          </w:p>
          <w:p w:rsidR="00F23272" w:rsidRDefault="00FA091C" w:rsidP="006927B4">
            <w:pPr>
              <w:widowControl w:val="0"/>
              <w:numPr>
                <w:ilvl w:val="0"/>
                <w:numId w:val="14"/>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 xml:space="preserve">Có ý thức làm việc theo nhóm và làm việc độc lập trong môi trường làm việc thay đổi. </w:t>
            </w:r>
          </w:p>
          <w:p w:rsidR="00F23272" w:rsidRDefault="00FA091C" w:rsidP="006927B4">
            <w:pPr>
              <w:widowControl w:val="0"/>
              <w:numPr>
                <w:ilvl w:val="0"/>
                <w:numId w:val="14"/>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Có trách nhiệm nghề nghiệp cao, tôn trọng sự khác biệt</w:t>
            </w:r>
          </w:p>
          <w:p w:rsidR="00F23272" w:rsidRDefault="00F23272">
            <w:pPr>
              <w:widowControl w:val="0"/>
              <w:tabs>
                <w:tab w:val="left" w:pos="266"/>
              </w:tabs>
              <w:spacing w:before="0"/>
              <w:ind w:left="107" w:right="142" w:hanging="159"/>
              <w:rPr>
                <w:rFonts w:ascii="Times New Roman" w:eastAsia="Times New Roman" w:hAnsi="Times New Roman" w:cs="Times New Roman"/>
                <w:sz w:val="24"/>
                <w:szCs w:val="24"/>
                <w:highlight w:val="white"/>
              </w:rPr>
            </w:pPr>
          </w:p>
        </w:tc>
        <w:tc>
          <w:tcPr>
            <w:tcW w:w="2925" w:type="dxa"/>
            <w:shd w:val="clear" w:color="auto" w:fill="auto"/>
            <w:tcMar>
              <w:top w:w="100" w:type="dxa"/>
              <w:left w:w="100" w:type="dxa"/>
              <w:bottom w:w="100" w:type="dxa"/>
              <w:right w:w="100" w:type="dxa"/>
            </w:tcMar>
          </w:tcPr>
          <w:p w:rsidR="00F23272" w:rsidRDefault="00FA091C">
            <w:pPr>
              <w:spacing w:before="0"/>
              <w:ind w:left="19"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Với tổng số 13 học phần và 31 tín chỉ:</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Kinh tế học đại cương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-Vẽ kỹ thuật</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-Toán kinh tế</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-Thương mại điện tử</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-Thực hành Autocad</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Kinh tế quốc tế</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Kinh tế lượng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Kinh tế vận tải</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nguồn nhân lực</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Định mức kinh tế - kỹ thuật</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tác nghiệp</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Thanh toán quốc tế</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Phương pháp dự báo</w:t>
            </w:r>
          </w:p>
        </w:tc>
        <w:tc>
          <w:tcPr>
            <w:tcW w:w="1680" w:type="dxa"/>
          </w:tcPr>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 Thuyết trình;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Tổ chức thảo luận;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Nghiên cứu tình huống;</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Hướng dẫn thực hành</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Hướng dẫn sinh viên tự nghiên cứu, đọc tài liệu</w:t>
            </w:r>
          </w:p>
        </w:tc>
        <w:tc>
          <w:tcPr>
            <w:tcW w:w="1530" w:type="dxa"/>
          </w:tcPr>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Báo cáo chuyên đề</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Tự luận</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Trắc nghiệm</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hành</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Tiểu luận</w:t>
            </w:r>
          </w:p>
        </w:tc>
      </w:tr>
      <w:tr w:rsidR="00F23272">
        <w:tc>
          <w:tcPr>
            <w:tcW w:w="1290" w:type="dxa"/>
            <w:shd w:val="clear" w:color="auto" w:fill="auto"/>
            <w:tcMar>
              <w:top w:w="100" w:type="dxa"/>
              <w:left w:w="100" w:type="dxa"/>
              <w:bottom w:w="100" w:type="dxa"/>
              <w:right w:w="100" w:type="dxa"/>
            </w:tcMar>
          </w:tcPr>
          <w:p w:rsidR="00F23272" w:rsidRDefault="00FA091C">
            <w:pPr>
              <w:widowControl w:val="0"/>
              <w:spacing w:before="0"/>
              <w:ind w:hanging="18"/>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Ngành</w:t>
            </w:r>
          </w:p>
        </w:tc>
        <w:tc>
          <w:tcPr>
            <w:tcW w:w="1950" w:type="dxa"/>
          </w:tcPr>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Hiểu biết kiến thức thực tế trong lĩnh vực Logistics và QLCCU</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 xml:space="preserve">Hiểu biết kiến thức về lập kế hoạch, đo lường, phân tích, giám sát để thực hiện các hoạt động Logistics và QLCCU </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Hiểu biết về các công cụ quản lý, tối ưu hóa trong các hoạt động quản lý Logistics và QLCCU</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lastRenderedPageBreak/>
              <w:t>Có kỹ năng làm việc và dẫn dắt nhóm; Có kỹ năng khởi nghiệp và tự tạo việc làm cho mình và cho người khác;</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Có kỹ năng phản biện</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Có kỹ năng sử dụng các giải pháp thay thế trong điều kiện thay đổi</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Có kỹ năng đánh giá chất lượng công việc sau khi hoàn thành và kết quả thực hiện của các thành viên trong nhóm</w:t>
            </w:r>
          </w:p>
          <w:p w:rsidR="00F23272" w:rsidRDefault="00FA091C">
            <w:pPr>
              <w:widowControl w:val="0"/>
              <w:numPr>
                <w:ilvl w:val="0"/>
                <w:numId w:val="3"/>
              </w:numPr>
              <w:tabs>
                <w:tab w:val="left" w:pos="266"/>
              </w:tabs>
              <w:spacing w:before="0"/>
              <w:ind w:right="142"/>
              <w:rPr>
                <w:sz w:val="24"/>
                <w:szCs w:val="24"/>
                <w:highlight w:val="white"/>
              </w:rPr>
            </w:pPr>
            <w:r>
              <w:rPr>
                <w:rFonts w:ascii="Times New Roman" w:eastAsia="Times New Roman" w:hAnsi="Times New Roman" w:cs="Times New Roman"/>
                <w:sz w:val="24"/>
                <w:szCs w:val="24"/>
                <w:highlight w:val="white"/>
              </w:rPr>
              <w:t>Có kỹ năng truyền đạt vấn đề và giải pháp tới người khác tại nơi làm việc</w:t>
            </w:r>
          </w:p>
        </w:tc>
        <w:tc>
          <w:tcPr>
            <w:tcW w:w="29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Với tổng số 27 học phần và 69 tín chỉ: </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Kế toán quản trị và chi phí</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tài chính</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logistics</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E-Logistics</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Kiểm soát chất lượng công nghiệp</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chuỗi cung ứng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Nghiệp vụ kinh doanh ngoại thương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Phân tích và quản lý dự án</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tập nhận thức Logistics và chuỗi cung ứng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và thiết kế kho hàng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Quản lý mạng lưới phân phối</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-Nghiệp vụ hải quan</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Lập kế hoạch và điều độ sản xuất</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tập nghiệp vụ ngành Logistics</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Vận tải và giao nhận hàng hoá</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Hệ thống xếp dỡ hàng hoá</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-Quản lý và khai thác cảng biển</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Hệ thống Quản lý sản xuất thông minh</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-Thực hành hệ thống Logistics nhà máy</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-Tiếng anh Chuyên ngành Logistics</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Các vấn đề pháp lý về logistics</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Sản xuất tinh gọn</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Bảo hiểm hàng hoá trong ngoại thương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Mô phỏng hệ thống</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tập quản lý 1</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tập quản lý 2</w:t>
            </w:r>
          </w:p>
          <w:p w:rsidR="00F23272" w:rsidRDefault="00FA091C">
            <w:pPr>
              <w:spacing w:before="0"/>
              <w:ind w:right="142" w:firstLine="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Đồ án mô phỏng và mô hình hoá Logistics</w:t>
            </w:r>
          </w:p>
        </w:tc>
        <w:tc>
          <w:tcPr>
            <w:tcW w:w="1680" w:type="dxa"/>
          </w:tcPr>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 xml:space="preserve">- Thuyết trình;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Tổ chức thảo luận; </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Nghiên cứu tình huống;</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Hướng dẫn thực hành</w:t>
            </w:r>
          </w:p>
          <w:p w:rsidR="00F23272" w:rsidRDefault="00FA091C">
            <w:pPr>
              <w:widowControl w:val="0"/>
              <w:spacing w:before="0"/>
              <w:ind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Hướng dẫn sinh viên tự nghiên cứu, đọc tài liệu</w:t>
            </w:r>
          </w:p>
          <w:p w:rsidR="00F23272" w:rsidRDefault="00F23272">
            <w:pPr>
              <w:widowControl w:val="0"/>
              <w:spacing w:before="0"/>
              <w:ind w:left="107" w:right="142" w:firstLine="0"/>
              <w:rPr>
                <w:rFonts w:ascii="Times New Roman" w:eastAsia="Times New Roman" w:hAnsi="Times New Roman" w:cs="Times New Roman"/>
                <w:sz w:val="24"/>
                <w:szCs w:val="24"/>
                <w:highlight w:val="white"/>
              </w:rPr>
            </w:pPr>
          </w:p>
        </w:tc>
        <w:tc>
          <w:tcPr>
            <w:tcW w:w="1530" w:type="dxa"/>
          </w:tcPr>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Báo cáo chuyên đề</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Tự luận</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Trắc nghiệm</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Thực hành</w:t>
            </w:r>
          </w:p>
          <w:p w:rsidR="00F23272" w:rsidRDefault="00FA091C">
            <w:pPr>
              <w:widowControl w:val="0"/>
              <w:spacing w:before="0"/>
              <w:ind w:left="107" w:right="142"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Tiểu luận</w:t>
            </w:r>
          </w:p>
        </w:tc>
      </w:tr>
    </w:tbl>
    <w:p w:rsidR="00F23272" w:rsidRDefault="00FA091C">
      <w:pPr>
        <w:ind w:firstLine="720"/>
      </w:pPr>
      <w:r>
        <w:lastRenderedPageBreak/>
        <w:t xml:space="preserve">Trong quá trình xây dựng CTDH, việc xác định tổ hợp các phương pháp giảng dạy, học tập phương pháp kiểm tra đánh giá kết quả học tập của người học của tất cả các học phần trong CTDH phù hợp, góp phần hỗ trợ hiệu quả việc đạt được CĐR. Cụ thể đối với phương pháp giảng dạy </w:t>
      </w:r>
      <w:r>
        <w:rPr>
          <w:b/>
        </w:rPr>
        <w:t>[H3.03.01.02], [H1.01.01.12]:</w:t>
      </w:r>
    </w:p>
    <w:p w:rsidR="00F23272" w:rsidRDefault="00FA091C">
      <w:r>
        <w:t>Đối với các môn học thuộc khối kiến thức đại cương và khối cơ sở ngành: Phương pháp thuyết trình, thảo luận nhóm và giải quyết vấn đề.</w:t>
      </w:r>
    </w:p>
    <w:p w:rsidR="00F23272" w:rsidRDefault="00FA091C">
      <w:r>
        <w:t>Đối với môn học kiến thức ngành: Phương pháp thuyết trình, thảo luận nhóm, phân tích vấn đề, trao đổi các vấn đề thực tế, phân tích tình huống.</w:t>
      </w:r>
    </w:p>
    <w:p w:rsidR="00F23272" w:rsidRDefault="00FA091C">
      <w:r>
        <w:t>Đối với môn học kiến thức chuyên ngành và tốt nghiệp: Phương pháp thuyết trình, thảo luận nhóm, phân tích vấn đề, nghiên cứu tình huống, bài tập lớn, thực tế doanh nghiệp.</w:t>
      </w:r>
    </w:p>
    <w:p w:rsidR="00F23272" w:rsidRDefault="00FA091C">
      <w:r>
        <w:lastRenderedPageBreak/>
        <w:t xml:space="preserve">Các giảng viên giảng dạy theo đề cương chi tiết (ĐCCT) học phần, bài giảng, bài tập theo thống nhất của bộ môn và Khoa. Các nội dung giảng dạy, kiểm tra và điểm số đánh giá được thực hiện và lưu trữ đầy đủ trong hồ sơ giảng dạy của các giảng viên </w:t>
      </w:r>
      <w:r>
        <w:rPr>
          <w:b/>
        </w:rPr>
        <w:t>[H3.03.01.04].</w:t>
      </w:r>
      <w:r>
        <w:t xml:space="preserve"> Tiến trình giảng dạy đảm bảo đúng tiến độ trong ĐCCT và phù hợp với chuyên môn góp phần đạt được CĐR môn học và CĐR của CTĐT </w:t>
      </w:r>
      <w:r>
        <w:rPr>
          <w:b/>
        </w:rPr>
        <w:t>[H3.03.01.02], [H1.01.01.12].</w:t>
      </w:r>
      <w:r>
        <w:t> </w:t>
      </w:r>
    </w:p>
    <w:p w:rsidR="00F23272" w:rsidRDefault="00FA091C">
      <w:r>
        <w:t xml:space="preserve">Đối với phương pháp học tập: Sinh viên chủ động đọc trước bài giảng, chuẩn bị trả lời các câu hỏi có trong học liệu khi giảng viên yêu cầu; chủ động nghe giảng và tham gia vào bài giảng với giảng viên và các bạn trong lớp. Đối với môn học thực hành, sinh viên chủ động chuẩn bị máy tính theo hướng dẫn của giảng viên. Đối với môn học đi thực tập tại doanh nghiệp, sinh viên được cung cấp đề cương hướng dẫn thực tập và chuẩn bị tinh thần, phong cách làm việc, tìm hiểu thực tế về công việc của mình trong tương lai. Sự kết hợp phương pháp học tập thực tế này được sinh viên đón nhận tốt và được doanh nghiệp đánh giá cao trong các đợt thực hiện các học phần “Thực tập nhận thức Logistics và chuỗi cung ứng”, “Thực tập nghiệp vụ ngành Logistics” </w:t>
      </w:r>
      <w:r>
        <w:rPr>
          <w:b/>
        </w:rPr>
        <w:t xml:space="preserve">[H3.03.01.01]. </w:t>
      </w:r>
    </w:p>
    <w:p w:rsidR="00F23272" w:rsidRPr="00D1417A" w:rsidRDefault="00FA091C" w:rsidP="00D1417A">
      <w:pPr>
        <w:pStyle w:val="Heading3"/>
      </w:pPr>
      <w:bookmarkStart w:id="111" w:name="_Toc157000602"/>
      <w:bookmarkStart w:id="112" w:name="_Toc157030588"/>
      <w:r w:rsidRPr="00D1417A">
        <w:t>Điểm mạnh</w:t>
      </w:r>
      <w:bookmarkEnd w:id="111"/>
      <w:bookmarkEnd w:id="112"/>
    </w:p>
    <w:p w:rsidR="00F23272" w:rsidRDefault="00FA091C">
      <w:pPr>
        <w:spacing w:before="0" w:after="0"/>
        <w:ind w:right="-25"/>
        <w:rPr>
          <w:color w:val="000000"/>
        </w:rPr>
      </w:pPr>
      <w:r>
        <w:rPr>
          <w:color w:val="000000"/>
        </w:rPr>
        <w:t xml:space="preserve">CTDH của ngành Logistics và QLCCU được thiết kế phù hợp với CĐR của ngành. Cấu trúc các học phần trong CTDH đảm bảo tỷ lệ hợp lý giữa các khối kiến thức. </w:t>
      </w:r>
    </w:p>
    <w:p w:rsidR="00F23272" w:rsidRPr="00D1417A" w:rsidRDefault="00FA091C" w:rsidP="00D1417A">
      <w:pPr>
        <w:pStyle w:val="Heading3"/>
      </w:pPr>
      <w:bookmarkStart w:id="113" w:name="_Toc157000603"/>
      <w:bookmarkStart w:id="114" w:name="_Toc157030589"/>
      <w:r w:rsidRPr="00D1417A">
        <w:t>Điểm tồn tại</w:t>
      </w:r>
      <w:bookmarkEnd w:id="113"/>
      <w:bookmarkEnd w:id="114"/>
    </w:p>
    <w:p w:rsidR="00F23272" w:rsidRDefault="00FA091C">
      <w:pPr>
        <w:spacing w:before="0" w:after="0"/>
        <w:ind w:right="-25"/>
        <w:rPr>
          <w:color w:val="000000"/>
          <w:highlight w:val="white"/>
        </w:rPr>
      </w:pPr>
      <w:r>
        <w:rPr>
          <w:color w:val="000000"/>
          <w:highlight w:val="white"/>
        </w:rPr>
        <w:t xml:space="preserve">Khoa QLCN&amp;NL chưa </w:t>
      </w:r>
      <w:r>
        <w:rPr>
          <w:highlight w:val="white"/>
        </w:rPr>
        <w:t>thảo luận sâu</w:t>
      </w:r>
      <w:r>
        <w:rPr>
          <w:color w:val="000000"/>
          <w:highlight w:val="white"/>
        </w:rPr>
        <w:t xml:space="preserve"> đánh giá mức độ phù hợp giữa phương pháp giảng dạy và nội dung học phần trong CTDH.</w:t>
      </w:r>
    </w:p>
    <w:p w:rsidR="00F23272" w:rsidRPr="00D1417A" w:rsidRDefault="00FA091C" w:rsidP="00D1417A">
      <w:pPr>
        <w:pStyle w:val="Heading3"/>
        <w:rPr>
          <w:highlight w:val="white"/>
        </w:rPr>
      </w:pPr>
      <w:bookmarkStart w:id="115" w:name="_Toc157000604"/>
      <w:bookmarkStart w:id="116" w:name="_Toc157030590"/>
      <w:r w:rsidRPr="00D1417A">
        <w:rPr>
          <w:highlight w:val="white"/>
        </w:rPr>
        <w:t>Kế hoạch hành động</w:t>
      </w:r>
      <w:bookmarkEnd w:id="115"/>
      <w:bookmarkEnd w:id="116"/>
    </w:p>
    <w:p w:rsidR="00F23272" w:rsidRDefault="00FA091C">
      <w:pPr>
        <w:spacing w:before="0" w:after="0"/>
        <w:ind w:right="-25"/>
        <w:rPr>
          <w:color w:val="000000"/>
          <w:highlight w:val="white"/>
        </w:rPr>
      </w:pPr>
      <w:r>
        <w:rPr>
          <w:color w:val="000000"/>
          <w:highlight w:val="white"/>
        </w:rPr>
        <w:t xml:space="preserve">Từ năm 2024, Khoa QLCN&amp;NL </w:t>
      </w:r>
      <w:r>
        <w:rPr>
          <w:highlight w:val="white"/>
        </w:rPr>
        <w:t>cần thảo luận chi tiết hơn để</w:t>
      </w:r>
      <w:r>
        <w:rPr>
          <w:color w:val="000000"/>
          <w:highlight w:val="white"/>
        </w:rPr>
        <w:t xml:space="preserve"> đánh giá mức độ phù hợp giữa phương pháp giảng dạy và nội dung học phần trong CTDH.</w:t>
      </w:r>
    </w:p>
    <w:p w:rsidR="00F23272" w:rsidRPr="00D1417A" w:rsidRDefault="00FA091C" w:rsidP="00D1417A">
      <w:pPr>
        <w:pStyle w:val="Heading3"/>
      </w:pPr>
      <w:bookmarkStart w:id="117" w:name="_Toc157000605"/>
      <w:bookmarkStart w:id="118" w:name="_Toc157030591"/>
      <w:r w:rsidRPr="00D1417A">
        <w:t>Tự đánh giá</w:t>
      </w:r>
      <w:bookmarkEnd w:id="117"/>
      <w:bookmarkEnd w:id="118"/>
      <w:r w:rsidRPr="00D1417A">
        <w:t xml:space="preserve"> </w:t>
      </w:r>
    </w:p>
    <w:p w:rsidR="00F23272" w:rsidRDefault="00FA091C" w:rsidP="00CC7FD0">
      <w:pPr>
        <w:rPr>
          <w:i/>
        </w:rPr>
      </w:pPr>
      <w:r>
        <w:t>Tiêu chí đạt và mức điểm là 5/7.</w:t>
      </w:r>
    </w:p>
    <w:p w:rsidR="00F23272" w:rsidRDefault="00FA091C" w:rsidP="007F4502">
      <w:pPr>
        <w:pStyle w:val="Heading2"/>
      </w:pPr>
      <w:bookmarkStart w:id="119" w:name="_Toc157030592"/>
      <w:bookmarkStart w:id="120" w:name="_Toc157031874"/>
      <w:r>
        <w:t>Đóng góp của mỗi học phần trong việc đạt được chuẩn đầu ra là rõ ràng</w:t>
      </w:r>
      <w:bookmarkEnd w:id="119"/>
      <w:bookmarkEnd w:id="120"/>
    </w:p>
    <w:p w:rsidR="00F23272" w:rsidRPr="00D1417A" w:rsidRDefault="00FA091C" w:rsidP="00D1417A">
      <w:pPr>
        <w:pStyle w:val="Heading3"/>
      </w:pPr>
      <w:bookmarkStart w:id="121" w:name="_Toc157000606"/>
      <w:bookmarkStart w:id="122" w:name="_Toc157030593"/>
      <w:r w:rsidRPr="00D1417A">
        <w:t>Mô tả hiện trạng</w:t>
      </w:r>
      <w:bookmarkEnd w:id="121"/>
      <w:bookmarkEnd w:id="122"/>
    </w:p>
    <w:p w:rsidR="00F23272" w:rsidRDefault="00FA091C">
      <w:r>
        <w:t xml:space="preserve">Tất cả các học phần trong CTDH khi được xây dựng đều có sự tương thích về nội dung và thể hiện được sự đóng góp cụ thể của mỗi môn học/học phần nhằm đạt được CĐR của ngành Logistics và QLCCU </w:t>
      </w:r>
      <w:r>
        <w:rPr>
          <w:b/>
        </w:rPr>
        <w:t>[H1.01.01.12]</w:t>
      </w:r>
      <w:r>
        <w:t xml:space="preserve">. CĐR của mỗi học phần góp phần đạt được CĐR của ngành thông qua ma trận tích hợp CĐR của các học phần trong CTĐT </w:t>
      </w:r>
      <w:r>
        <w:rPr>
          <w:b/>
        </w:rPr>
        <w:t xml:space="preserve">[H1.01.01.12]. </w:t>
      </w:r>
      <w:r>
        <w:t xml:space="preserve">Trong bảng ma trận này đã thể hiện được mối quan hệ giữa CĐR với mục tiêu của các học phần trong CTĐT ngành Logistics và QLCCU. Tỷ trọng đóng góp của mỗi </w:t>
      </w:r>
      <w:r>
        <w:lastRenderedPageBreak/>
        <w:t xml:space="preserve">học phần với các CĐR của CTĐT cũng thể hiện tầm quan trọng của môn học và đảm bảo toàn diện các CĐR. Với các môn học cơ bản, sự đóng góp vào CĐR ở mức độ trung bình, đảm bảo kiến thức khoa học xã hội căn bản, kỹ năng cơ bản và mức độ tự chủ và tự chịu trách nhiệm thấp trong nghề nghiệp. Đối với các môn học cơ sở ngành và chuyên ngành, mức độ đảm bảo CĐR được nâng cao và đảm bảo toàn diện và đạt mức phân tích, tổng hợp và đánh giá. Với các môn thực hành, kỹ năng thực hành và và trách nhiệm nghề nghiệp, mức tự chủ, độc lập trong công việc cũng như vấn đề đạo đức nghề nghiệp được nhấn mạnh khi sinh viên thực hiện theo nhóm, đến thực tế tại doanh nghiệp nhằm đáp ứng được yêu cầu của các bên liên quan </w:t>
      </w:r>
      <w:r>
        <w:rPr>
          <w:b/>
        </w:rPr>
        <w:t>[H1.01.01.12], [H1.01.01.14].</w:t>
      </w:r>
    </w:p>
    <w:p w:rsidR="00F23272" w:rsidRDefault="00FA091C">
      <w:r>
        <w:t xml:space="preserve">Bên cạnh đó, nhằm tăng kỹ năng thực hành đảm bảo CĐR của sinh viên Khoa QLCN&amp;NL đã và đang liên kết với các doanh nghiệp đưa sinh viên đi tìm hiểu thực tế thông qua các Plant tour, thực tập nhận thức ở năm thứ 3, với các học phần “Thực tập nhận thức Logistics và chuỗi cung ứng”, “Thực tập nghiệp vụ ngành Logistics”, sinh viên được thực tập thực tế tại doanh nghiệp dưới sự hướng dẫn của doanh nghiệp và giảng viên trong trường </w:t>
      </w:r>
      <w:r>
        <w:rPr>
          <w:b/>
        </w:rPr>
        <w:t>[H3.03.01.01]</w:t>
      </w:r>
      <w:r>
        <w:t xml:space="preserve"> </w:t>
      </w:r>
      <w:r>
        <w:rPr>
          <w:b/>
        </w:rPr>
        <w:t>[H3.03.02.04].</w:t>
      </w:r>
    </w:p>
    <w:p w:rsidR="00F23272" w:rsidRDefault="00FA091C">
      <w:r>
        <w:t xml:space="preserve">Tương ứng với các các học phần trong CTDH, tổ hợp các phương pháp dạy và học, phương pháp đánh giá phù hợp và hỗ trợ nhau tốt nhất để đảm bảo việc đạt được CĐR </w:t>
      </w:r>
      <w:r>
        <w:rPr>
          <w:b/>
        </w:rPr>
        <w:t>[H3.03.01.02]</w:t>
      </w:r>
      <w:r>
        <w:t>. Qua các lần điều chỉnh năm 2017, 2020 và 2022-2023, đề cương chi tiết các học phần đã được rà soát, điều chỉnh</w:t>
      </w:r>
      <w:r>
        <w:rPr>
          <w:b/>
        </w:rPr>
        <w:t xml:space="preserve"> </w:t>
      </w:r>
      <w:r>
        <w:t xml:space="preserve">bổ sung thêm CĐR và phương pháp kiểm tra đánh giá người học. Phương thức đánh giá kết quả người học theo tín chỉ là phương pháp đánh giá liên tục và đa dạng quá trình đào tạo. Bên cạnh điểm thi kết thúc học phần (trọng số 0,7) thì KQHT của người học còn được đánh giá qua điểm quá trình (trọng số 0,3) được xác định từ điểm đánh giá thường xuyên, điểm đánh giá nhận thức và thái độ tham gia thảo luận, điểm chuyên cần, điểm thi giữa học phần, điểm bài tập lớn và điểm thi kết thi học phần (trọng số 0,7) được thể hiện trong Sổ tay sinh viên </w:t>
      </w:r>
      <w:r>
        <w:rPr>
          <w:b/>
        </w:rPr>
        <w:t>[H2.02.03.01]</w:t>
      </w:r>
      <w:r>
        <w:t xml:space="preserve">. Căn cứ vào kết quả khảo sát người học về CTDH, công tác kiểm tra đánh giá người học được đánh giá là tốt cho các học phần thuộc kiến thức chuyên ngành của ngành </w:t>
      </w:r>
      <w:r>
        <w:rPr>
          <w:b/>
        </w:rPr>
        <w:t>[H1.01.01.14].</w:t>
      </w:r>
    </w:p>
    <w:p w:rsidR="00F23272" w:rsidRDefault="00FA091C">
      <w:r>
        <w:t xml:space="preserve">Từ năm học 2018-2019 đến nay, một số môn học cơ sở ngành và chuyên ngành được chuyển đổi dần theo hệ thống bộ đề thi trắc nghiệm trên máy tính, đem lại sự bao quát toàn diện trong trình kiểm tra, đánh giá (Kinh tế học đại cương, Kinh tế lượng, Tiếng Anh chuyên ngành Logistics…) </w:t>
      </w:r>
      <w:r>
        <w:rPr>
          <w:b/>
        </w:rPr>
        <w:t xml:space="preserve">[H3.03.02.06]. </w:t>
      </w:r>
      <w:r>
        <w:t>Để chuyển đổi sang thi trắc nghiệm, Khoa và Bộ môn đã tiến hành phân công giảng viên phụ trách xây dựng ngân hàng câu hỏi các học phần này</w:t>
      </w:r>
      <w:r>
        <w:rPr>
          <w:b/>
        </w:rPr>
        <w:t xml:space="preserve"> [H3.03.02.05]</w:t>
      </w:r>
      <w:r>
        <w:t xml:space="preserve">. Việc thi vấn đáp, báo cáo chuyên đề đối với các môn Thực tập môn học (như Thực tập nhận thức Logistics và chuỗi cung ứng, Thực tập nghiệp vụ ngành Logistics, Thực tập quản lý, Thực tập tốt nghiệp) giúp đánh giá khả năng làm việc theo nhóm, tính tự </w:t>
      </w:r>
      <w:r>
        <w:lastRenderedPageBreak/>
        <w:t xml:space="preserve">chịu trách nhiệm đối với các phần hành được giao cũng như tính chuyên nghiệp khi đến thực tế tại doanh nghiệp </w:t>
      </w:r>
      <w:r>
        <w:rPr>
          <w:b/>
        </w:rPr>
        <w:t>[H3.03.02.04]</w:t>
      </w:r>
      <w:r>
        <w:t>.</w:t>
      </w:r>
    </w:p>
    <w:p w:rsidR="00F23272" w:rsidRDefault="00FA091C">
      <w:pPr>
        <w:rPr>
          <w:highlight w:val="white"/>
        </w:rPr>
      </w:pPr>
      <w:r>
        <w:t xml:space="preserve">Nội dung các học phần trong CTDH thể hiện việc đạt được CĐR và được lấy ý kiến phản hồi của các bên liên quan. Cụ thể, khi xây dựng đề cương chi tiết các học phần, giảng viên luôn chú trọng đáp ứng các yêu cầu trong CĐR. Theo ý kiến của các nhà tuyển dụng và người sử dụng lao động thì người học tốt nghiệp CTĐT đại học ngành Logistics và QLCCU của Nhà trường đã ứng được các yêu cầu về kiến thức, kỹ năng và mức tự chủ và chịu trách nhiệm. Tuy nhiên, một số nhà sử dụng lao động cũng mong muốn người học cần trau dồi và nâng cao năng lực liên quan đến các kỹ năng thực hành tăng cường (Thực hành kỹ năng sử dụng excel, phần mềm, thực hành tại nhà máy hoặc doanh nghiệp nhiều hơn, lập kế hoạch và quản lý kế hoạch). Đề cương còn được phản biện và điều chỉnh từ ý kiến của các chuyên gia trong lĩnh vực Logistics và QLCCU góp thêm các môn học giúp nâng cao kỹ năng giải quyết vấn đề, kỹ năng làm việc nhóm và viết báo cáo giúp sinh viên có thể đáp ứng nhanh chóng công việc chuyên môn ngay sau khi tốt nghiệp cũng được thể hiện trong biên bản góp ý CTĐT </w:t>
      </w:r>
      <w:r>
        <w:rPr>
          <w:b/>
        </w:rPr>
        <w:t xml:space="preserve">[H1.01.01.14]. </w:t>
      </w:r>
      <w:r>
        <w:rPr>
          <w:highlight w:val="white"/>
        </w:rPr>
        <w:t>Ví dụ, học phần Toán kinh tế đã được bổ sung nội dung Thực hành giải bài toán tối ưu bằng công cụ Excel. Qua nội dung này, sinh viên có thể sử dụng các thiết bị, phần mềm và ứng dụng CNTT phục vụ hoạt động chuyên môn; Khai thác, quản lý và phân tích dữ liệu phục vụ quá trình quản lý năng lượng. Do vậy, học phần này có thể đáp ứng mức độ trung bình vào PLO 3 (Sử dụng kiến thức về công nghệ thông tin để giải quyết các công việc trong lĩnh vực Logistics và QLCCU); Với học phần Phương pháp dự báo giảng viên kết hợp nhiều phương pháp giảng dạy như thuyết trình, đặt vấn đề, hướng dẫn thực hành, tự đọc tài liệu để ngoài việc trang bị kiến thức về các phương pháp dự báo cho SV còn trang bị kỹ năng sử dụng công cụ phần mềm áp dụng để giải quyết các bài toán dự báo cụ thể. Để đánh giá mức độ đạt được các CĐR, bài kiểm tra quá trình sử dụng hình thức kiểm tra Tự luận, bài thi kết thúc học phần sử dụng hình thức Vấn đáp kết hợp thực hành trên máy tính. Do vậy, học phần này đóng góp ở mức độ cao cho các PLO 1, 3, 4, 5, 7, 9, 14; Học phần Với học phần thực tập quản lý 1, 2 và thực tập tốt nghiệp, SV được đến tìm hiểu, thực hành các công việc phù hợp với lĩnh vực Logistics và QLCCU. Do vậy, các học phần thực tập này đóng góp ở mức độ cao cho các PLO 6, 7, 8, 9, 10, 11, 12, 16, 17.</w:t>
      </w:r>
    </w:p>
    <w:p w:rsidR="00F23272" w:rsidRPr="00EA3FBA" w:rsidRDefault="00FA091C" w:rsidP="00D1417A">
      <w:pPr>
        <w:pStyle w:val="Heading3"/>
      </w:pPr>
      <w:bookmarkStart w:id="123" w:name="_Toc157000607"/>
      <w:bookmarkStart w:id="124" w:name="_Toc157030594"/>
      <w:r w:rsidRPr="00EA3FBA">
        <w:t>Điểm mạnh</w:t>
      </w:r>
      <w:bookmarkEnd w:id="123"/>
      <w:bookmarkEnd w:id="124"/>
    </w:p>
    <w:p w:rsidR="00F23272" w:rsidRDefault="00FA091C">
      <w:pPr>
        <w:spacing w:before="0" w:after="0"/>
        <w:ind w:right="-25"/>
        <w:rPr>
          <w:color w:val="000000"/>
        </w:rPr>
      </w:pPr>
      <w:r>
        <w:rPr>
          <w:color w:val="000000"/>
        </w:rPr>
        <w:t>Nội dung chi tiết của từng học phần trong CTDH thể hiện rõ mục tiêu, yêu cầu của học phần và thể hiện được sự gắn kết của học phần trong các khối kiến thức khác đảm bảo quá trình dạy - học, đánh giá nhằm đạt được mục tiêu của CĐR của CTĐT.</w:t>
      </w:r>
    </w:p>
    <w:p w:rsidR="00F23272" w:rsidRPr="00EA3FBA" w:rsidRDefault="00FA091C" w:rsidP="00D1417A">
      <w:pPr>
        <w:pStyle w:val="Heading3"/>
      </w:pPr>
      <w:bookmarkStart w:id="125" w:name="_Toc157000608"/>
      <w:bookmarkStart w:id="126" w:name="_Toc157030595"/>
      <w:r w:rsidRPr="00EA3FBA">
        <w:t>Điểm tồn tại</w:t>
      </w:r>
      <w:bookmarkEnd w:id="125"/>
      <w:bookmarkEnd w:id="126"/>
    </w:p>
    <w:p w:rsidR="00F23272" w:rsidRDefault="00FA091C">
      <w:pPr>
        <w:widowControl w:val="0"/>
        <w:tabs>
          <w:tab w:val="left" w:pos="-900"/>
          <w:tab w:val="left" w:pos="1080"/>
        </w:tabs>
        <w:spacing w:before="144" w:after="60"/>
        <w:ind w:right="-25"/>
        <w:rPr>
          <w:highlight w:val="white"/>
        </w:rPr>
      </w:pPr>
      <w:r>
        <w:rPr>
          <w:highlight w:val="white"/>
        </w:rPr>
        <w:t xml:space="preserve">Chưa có công cụ để phân tích chi tiết mức độ đóng góp của các học phần trong CTĐT </w:t>
      </w:r>
      <w:r>
        <w:rPr>
          <w:highlight w:val="white"/>
        </w:rPr>
        <w:lastRenderedPageBreak/>
        <w:t>trong việc đạt được chuẩn đầu ra.</w:t>
      </w:r>
    </w:p>
    <w:p w:rsidR="00F23272" w:rsidRPr="00EA3FBA" w:rsidRDefault="00FA091C" w:rsidP="00D1417A">
      <w:pPr>
        <w:pStyle w:val="Heading3"/>
        <w:rPr>
          <w:highlight w:val="white"/>
        </w:rPr>
      </w:pPr>
      <w:bookmarkStart w:id="127" w:name="_Toc157000609"/>
      <w:bookmarkStart w:id="128" w:name="_Toc157030596"/>
      <w:r w:rsidRPr="00EA3FBA">
        <w:rPr>
          <w:highlight w:val="white"/>
        </w:rPr>
        <w:t>Kế hoạch hành động</w:t>
      </w:r>
      <w:bookmarkEnd w:id="127"/>
      <w:bookmarkEnd w:id="128"/>
    </w:p>
    <w:p w:rsidR="00F23272" w:rsidRDefault="00FA091C">
      <w:pPr>
        <w:widowControl w:val="0"/>
        <w:tabs>
          <w:tab w:val="left" w:pos="-900"/>
          <w:tab w:val="left" w:pos="1080"/>
        </w:tabs>
        <w:spacing w:before="144" w:after="60"/>
        <w:ind w:right="-25"/>
        <w:rPr>
          <w:color w:val="000000"/>
          <w:highlight w:val="white"/>
        </w:rPr>
      </w:pPr>
      <w:r>
        <w:rPr>
          <w:highlight w:val="white"/>
        </w:rPr>
        <w:t>Từ năm 2024, Khoa QLCN&amp;NL kết hợp với phòng KT&amp;ĐBCL, phòng ĐT tìm kiếm công cụ để phân tích chi tiết mức độ đóng góp của các học phần trong CTĐT trong việc đạt được chuẩn đầu ra.</w:t>
      </w:r>
    </w:p>
    <w:p w:rsidR="00F23272" w:rsidRPr="00EA3FBA" w:rsidRDefault="00FA091C" w:rsidP="00D1417A">
      <w:pPr>
        <w:pStyle w:val="Heading3"/>
      </w:pPr>
      <w:bookmarkStart w:id="129" w:name="_Toc157000610"/>
      <w:bookmarkStart w:id="130" w:name="_Toc157030597"/>
      <w:r w:rsidRPr="00EA3FBA">
        <w:t>Tự đánh giá</w:t>
      </w:r>
      <w:bookmarkEnd w:id="129"/>
      <w:bookmarkEnd w:id="130"/>
    </w:p>
    <w:p w:rsidR="00F23272" w:rsidRDefault="00FA091C">
      <w:pPr>
        <w:spacing w:before="0" w:after="0"/>
      </w:pPr>
      <w:r>
        <w:t>Tiêu chí đạt và mức điểm là 5/7.</w:t>
      </w:r>
    </w:p>
    <w:p w:rsidR="00F23272" w:rsidRDefault="00FA091C" w:rsidP="007F4502">
      <w:pPr>
        <w:pStyle w:val="Heading2"/>
      </w:pPr>
      <w:bookmarkStart w:id="131" w:name="_Toc157030598"/>
      <w:bookmarkStart w:id="132" w:name="_Toc157031875"/>
      <w:r>
        <w:t>Chương trình dạy học có cấu trúc, trình tự logic, nội dung cập nhật và có tính tích hợp</w:t>
      </w:r>
      <w:bookmarkEnd w:id="131"/>
      <w:bookmarkEnd w:id="132"/>
    </w:p>
    <w:p w:rsidR="00F23272" w:rsidRPr="00EA3FBA" w:rsidRDefault="00FA091C" w:rsidP="00D1417A">
      <w:pPr>
        <w:pStyle w:val="Heading3"/>
      </w:pPr>
      <w:bookmarkStart w:id="133" w:name="_Toc157000611"/>
      <w:bookmarkStart w:id="134" w:name="_Toc157030599"/>
      <w:r w:rsidRPr="00EA3FBA">
        <w:t>Mô tả hiện trạng</w:t>
      </w:r>
      <w:bookmarkEnd w:id="133"/>
      <w:bookmarkEnd w:id="134"/>
    </w:p>
    <w:p w:rsidR="00F23272" w:rsidRDefault="00FA091C">
      <w:r>
        <w:t xml:space="preserve">CTDH ngành Logistics và QLCCU phân bổ các học phần theo từng học kỳ, có tiến trình đào tạo để thể hiện quá trình thực hiện giảng dạy. Trong mô tả học phần, đề cương chi tiết mỗi học phần đều xác định điều kiện tiên quyết đối với học phần đó nhằm giúp người học có kế hoạch học tập cụ thể. Chương trình cũng đảm bảo sự cân đối giữa lí thuyết và thực hành. Sự cân đối thể hiện ở tỷ lệ phân bố giữa các môn mang tính lí thuyết với số môn thực hành và tỷ lệ phân bố giữa tổng số giờ lí thuyết với số giờ thực hành trong tổng số giờ học của một môn học. Chương trình cũng đã chú trọng đến sự cân đối trong việc phân bố giữa số giờ tự học, tự nghiên cứu với số giờ trên lớp. Theo quan điểm lấy người học làm trung tâm, chương trình đã được điều chỉnh theo hướng giảm số giờ lí thuyết, tăng cường thực hành giao tiếp, tự học, tự nghiên cứu, làm tăng cường tính chủ động, sáng tạo và các khả năng nghề nghiệp cho người học </w:t>
      </w:r>
      <w:r>
        <w:rPr>
          <w:b/>
        </w:rPr>
        <w:t>[H1.01.01.12].</w:t>
      </w:r>
    </w:p>
    <w:p w:rsidR="00F23272" w:rsidRDefault="00FA091C">
      <w:r>
        <w:t>Trật tự các học phần trong CTDH được sắp xếp một cách hợp lý (từ các học phần đại cương đến các học phần cơ sở ngành và chuyên ngành chuyên sâu) đảm bảo cho việc lĩnh hội kiến thức theo đúng trình tự logic (giữa các học phần tiên quyết cần có và học phần nâng cao) đảm bảo tính kế thừa và bổ sung, nâng cao và chuyên sâu. Tỉ lệ kiến thức lý thuyết, bài tập, thực hành cân đối, hợp lý, logic, chặt chẽ trong từng học phần</w:t>
      </w:r>
      <w:r>
        <w:rPr>
          <w:b/>
        </w:rPr>
        <w:t xml:space="preserve"> [H1.01.01.12]</w:t>
      </w:r>
      <w:r>
        <w:t>.</w:t>
      </w:r>
    </w:p>
    <w:p w:rsidR="00F23272" w:rsidRDefault="00FA091C">
      <w:r>
        <w:t xml:space="preserve">Chương trình đã đảm bảo tỷ lệ cân đối giữa các môn khối kiến thức chung và các môn khối kiến thức chuyên ngành. Khối lượng kiến thức cơ sở ngành và kiến thức ngành đạt 64.94%, khối kiến thức đại cương đạt 27.27% để phù hợp với xu hướng đào tạo chuyên sâu kỹ sư Logistics. Cấu trúc này đảm bảo kiến thức rộng qua kiến thức đại cương, cơ sở ngành và chuyên môn ngành; kiến thức sâu qua kiến thức chuyên ngành. Các học phần trong CTDH được cấu trúc đảm bảo sự gắn kết và liền mạch giữa các học phần đại cương, cơ sở ngành và chuyên ngành, đảm bảo chương trình trở thành một khối thống nhất. Cấu trúc này </w:t>
      </w:r>
      <w:r>
        <w:lastRenderedPageBreak/>
        <w:t xml:space="preserve">đảm bảo kiến thức rộng qua kiến thức đại cương, cơ sở ngành và chuyên môn ngành; kiến thức sâu qua kiến thức chuyên ngành </w:t>
      </w:r>
      <w:r>
        <w:rPr>
          <w:b/>
        </w:rPr>
        <w:t>[H1.01.01.12]</w:t>
      </w:r>
      <w:r>
        <w:t>.</w:t>
      </w:r>
    </w:p>
    <w:p w:rsidR="00D1417A" w:rsidRDefault="00D1417A" w:rsidP="00D1417A">
      <w:pPr>
        <w:pStyle w:val="Caption"/>
      </w:pPr>
      <w:bookmarkStart w:id="135" w:name="_Toc157031070"/>
      <w:r>
        <w:t xml:space="preserve">Bảng  </w:t>
      </w:r>
      <w:r w:rsidR="00E21693">
        <w:fldChar w:fldCharType="begin"/>
      </w:r>
      <w:r w:rsidR="00E21693">
        <w:instrText xml:space="preserve"> STYLEREF 1 \s </w:instrText>
      </w:r>
      <w:r w:rsidR="00E21693">
        <w:fldChar w:fldCharType="separate"/>
      </w:r>
      <w:r w:rsidR="009C604C">
        <w:rPr>
          <w:noProof/>
        </w:rPr>
        <w:t>3</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r>
        <w:rPr>
          <w:lang w:val="vi-VN"/>
        </w:rPr>
        <w:t xml:space="preserve">. </w:t>
      </w:r>
      <w:r w:rsidRPr="00E45096">
        <w:rPr>
          <w:lang w:val="vi-VN"/>
        </w:rPr>
        <w:t>Cấu trúc khối kiến thức trong chương trình đào tạo ngành Logistics và QLCCU</w:t>
      </w:r>
      <w:bookmarkEnd w:id="135"/>
    </w:p>
    <w:tbl>
      <w:tblPr>
        <w:tblStyle w:val="92"/>
        <w:tblW w:w="9405" w:type="dxa"/>
        <w:tblLayout w:type="fixed"/>
        <w:tblLook w:val="0400" w:firstRow="0" w:lastRow="0" w:firstColumn="0" w:lastColumn="0" w:noHBand="0" w:noVBand="1"/>
      </w:tblPr>
      <w:tblGrid>
        <w:gridCol w:w="585"/>
        <w:gridCol w:w="2490"/>
        <w:gridCol w:w="1860"/>
        <w:gridCol w:w="1770"/>
        <w:gridCol w:w="1545"/>
        <w:gridCol w:w="1155"/>
      </w:tblGrid>
      <w:tr w:rsidR="00F23272" w:rsidTr="00F84AD6">
        <w:trPr>
          <w:tblHeader/>
        </w:trPr>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TT</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Khối kiến thức</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Số tín chỉ bắt buộc</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Số tín chỉ tự chọn</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Tổng số tín chỉ</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Tỷ lệ (%)</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Giáo dục đại cương</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42</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42</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27</w:t>
            </w:r>
            <w:r w:rsidR="00EA3FBA">
              <w:rPr>
                <w:rFonts w:ascii="Times New Roman" w:eastAsia="Times New Roman" w:hAnsi="Times New Roman" w:cs="Times New Roman"/>
                <w:color w:val="000000"/>
                <w:sz w:val="24"/>
                <w:szCs w:val="24"/>
                <w:lang w:val="vi-VN"/>
              </w:rPr>
              <w:t>,3</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Cơ sở ngành</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29</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31</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20</w:t>
            </w:r>
            <w:r w:rsidR="00EA3FBA">
              <w:rPr>
                <w:rFonts w:ascii="Times New Roman" w:eastAsia="Times New Roman" w:hAnsi="Times New Roman" w:cs="Times New Roman"/>
                <w:color w:val="000000"/>
                <w:sz w:val="24"/>
                <w:szCs w:val="24"/>
                <w:lang w:val="vi-VN"/>
              </w:rPr>
              <w:t>,1</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Ngành</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63</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69</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w:t>
            </w:r>
            <w:r w:rsidR="00EA3FBA">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rPr>
              <w:t>8</w:t>
            </w:r>
            <w:r w:rsidR="00EA3FBA">
              <w:rPr>
                <w:rFonts w:ascii="Times New Roman" w:eastAsia="Times New Roman" w:hAnsi="Times New Roman" w:cs="Times New Roman"/>
                <w:color w:val="000000"/>
                <w:sz w:val="24"/>
                <w:szCs w:val="24"/>
                <w:lang w:val="vi-VN"/>
              </w:rPr>
              <w:t xml:space="preserve"> </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Thực tập tốt nghiệp</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EA3FBA">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rPr>
              <w:t>6</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Đồ án/Khóa luận tốt nghiệp</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sidR="00EA3FBA">
              <w:rPr>
                <w:rFonts w:ascii="Times New Roman" w:eastAsia="Times New Roman" w:hAnsi="Times New Roman" w:cs="Times New Roman"/>
                <w:color w:val="000000"/>
                <w:sz w:val="24"/>
                <w:szCs w:val="24"/>
                <w:lang w:val="vi-VN"/>
              </w:rPr>
              <w:t>,2</w:t>
            </w:r>
          </w:p>
        </w:tc>
      </w:tr>
      <w:tr w:rsidR="00F23272">
        <w:tc>
          <w:tcPr>
            <w:tcW w:w="5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EA3FBA">
            <w:pPr>
              <w:spacing w:before="0" w:line="276" w:lineRule="auto"/>
              <w:ind w:firstLine="0"/>
              <w:jc w:val="center"/>
              <w:rPr>
                <w:rFonts w:ascii="Times New Roman" w:eastAsia="Times New Roman" w:hAnsi="Times New Roman" w:cs="Times New Roman"/>
                <w:sz w:val="24"/>
                <w:szCs w:val="24"/>
              </w:rPr>
            </w:pP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Tổng</w:t>
            </w:r>
          </w:p>
        </w:tc>
        <w:tc>
          <w:tcPr>
            <w:tcW w:w="18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146</w:t>
            </w:r>
          </w:p>
        </w:tc>
        <w:tc>
          <w:tcPr>
            <w:tcW w:w="1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8</w:t>
            </w:r>
          </w:p>
        </w:tc>
        <w:tc>
          <w:tcPr>
            <w:tcW w:w="15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EA3FBA">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154</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F84AD6">
            <w:pPr>
              <w:keepNext/>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100</w:t>
            </w:r>
          </w:p>
        </w:tc>
      </w:tr>
    </w:tbl>
    <w:p w:rsidR="00F23272" w:rsidRDefault="00FA091C">
      <w:r>
        <w:t xml:space="preserve">Khối kiến thức giáo dục đại cương (42 tín chỉ), khối kiến thức giáo dục chuyên nghiệp là 104 tín chỉ gồm khối kiến thức cơ sở ngành 31 tín chỉ, khối kiến thức ngành 69 tín chỉ, thực tập tốt nghiệp 4 tín chỉ </w:t>
      </w:r>
      <w:r>
        <w:rPr>
          <w:b/>
        </w:rPr>
        <w:t>[H1.01.01.12].</w:t>
      </w:r>
      <w:r>
        <w:t xml:space="preserve"> Khối lượng kiến thức tích lũy của người học ngành Logistics và QLCCU là 154 tín chỉ - phù hợp với quy định khối lượng kiến thức tối thiểu do Bộ GD&amp;ĐT đưa ra là 150 tín chỉ (đào tạo kỹ sư) đồng thời đáp ứng yêu cầu về năng lực mà người học đạt được khi tốt nghiệp ngành Logistics và Quản lý chuỗi cung ứng.</w:t>
      </w:r>
    </w:p>
    <w:p w:rsidR="00F23272" w:rsidRDefault="00FA091C">
      <w:r>
        <w:t xml:space="preserve">Các học phần của toàn bộ CTDH của ngành Logistics và QLCCU được sắp xếp trong quá trình đào tạo một cách hợp lý, logic: các học phần thuộc khối kiến thức giáo dục đại cương được tổ chức đào tạo ở các học kỳ 1, 2, 3; các học phần khối kiến thức cơ sở ngành được giảng dạy ở các học kỳ 2, 3, 4, 5; các học phần khối kiến thức ngành được thiết kế giảng dạy ở các học kỳ 6, 7, 8; thực tập tốt nghiệp và đồ án tốt nghiệp được bố trí ở học kỳ 9 với số tín chỉ tương ứng nêu trong CTĐT ngành Logistics và QLCCU ban hành theo Quyết định số 1316/QĐ-ĐHĐL ngày 30 tháng 8 năm 2023; số tiết giảng lý thuyết thảo luận, bài tập lớn, thực hành, tự học quy định cụ thể cho từng học phần, mối quan hệ của các học phần với nhau (thể hiện ở quy định học phần tiên quyết) </w:t>
      </w:r>
      <w:r>
        <w:rPr>
          <w:b/>
        </w:rPr>
        <w:t>[H1.01.01.12]</w:t>
      </w:r>
      <w:r>
        <w:t xml:space="preserve">. Bên cạnh đó nhằm tăng cường tính thực tế trong đào tạo, ở các học kỳ 6, 7, 8 sinh viên được tiếp cận các tài liệu thực tế thông qua sự hợp tác giữa Trường ĐHĐL với các doanh nghiệp được thể hiện trong các biên bản ghi nhớ hợp tác với các đối tác của Khoa </w:t>
      </w:r>
      <w:r>
        <w:rPr>
          <w:b/>
        </w:rPr>
        <w:t>[H3.03.03.03]</w:t>
      </w:r>
      <w:r>
        <w:t xml:space="preserve"> đưa sinh viên đi thực tế. Tất cả các học phần trong CTDH ngành Logistics và QLCCU đều được xây dựng và bố trí hợp lý, trong đề cương chi tiết mỗi học phần đều quy định và xác định rõ điều kiện môn học tiên quyết, thời lượng cho học phần và thời điểm thực hiện học phần để làm cơ sở thực hiện tiến độ đào tạo sinh viên.</w:t>
      </w:r>
    </w:p>
    <w:p w:rsidR="00F23272" w:rsidRDefault="00FA091C">
      <w:pPr>
        <w:widowControl w:val="0"/>
        <w:tabs>
          <w:tab w:val="left" w:pos="-900"/>
          <w:tab w:val="left" w:pos="1080"/>
        </w:tabs>
        <w:spacing w:before="144" w:after="60"/>
        <w:ind w:right="-29" w:firstLine="562"/>
        <w:rPr>
          <w:b/>
          <w:highlight w:val="white"/>
        </w:rPr>
      </w:pPr>
      <w:r>
        <w:rPr>
          <w:highlight w:val="white"/>
        </w:rPr>
        <w:t xml:space="preserve">CTDH ngành Logistics và QLCCU được định kỳ hiệu chỉnh và đánh giá tính hiệu quả từ ý kiến phản hồi của các bên liên quan và theo hướng dẫn đã được Bộ GD&amp;ĐT ban hành </w:t>
      </w:r>
      <w:r>
        <w:rPr>
          <w:b/>
          <w:highlight w:val="white"/>
        </w:rPr>
        <w:lastRenderedPageBreak/>
        <w:t xml:space="preserve">[H1.01.01.08]. </w:t>
      </w:r>
      <w:r>
        <w:rPr>
          <w:highlight w:val="white"/>
        </w:rPr>
        <w:t>Trong đợt rà soát, cập nhật các CTĐT trình độ đại học năm 2019-2020,</w:t>
      </w:r>
      <w:r>
        <w:rPr>
          <w:b/>
          <w:highlight w:val="white"/>
        </w:rPr>
        <w:t xml:space="preserve"> </w:t>
      </w:r>
      <w:r>
        <w:rPr>
          <w:highlight w:val="white"/>
        </w:rPr>
        <w:t xml:space="preserve">Nhà trường đã chuẩn hoá quy trình phát triển CTDH trong năm 2019. Quy trình cập nhật, đánh giá CTĐT được ban hành kèm theo kế hoạch số 432/KH-ĐHĐL ngày 08/4/2019 gồm 6 bước: 1. Lập kế hoạch cập nhật, đánh giá CTĐT; 2. Thu thập thông tin, minh chứng liên quan đến sự cần thiết phải cập nhật, đánh giá CTĐT; 3. Đánh giá, xây dựng báo cáo đánh giá về tính hiệu quả của CTĐT đang thực hiện; 4. Dự thảo những nội dung cần cập nhật, lấy ý kiến HĐKH&amp;ĐT Khoa; 5. Thông qua HĐKH&amp;ĐT Trường; 6. Ký ban hành CTĐT (phiên bản sau cập nhật, đánh giá) </w:t>
      </w:r>
      <w:r>
        <w:rPr>
          <w:b/>
          <w:highlight w:val="white"/>
        </w:rPr>
        <w:t>[H3.03.03.01]</w:t>
      </w:r>
      <w:r>
        <w:rPr>
          <w:highlight w:val="white"/>
        </w:rPr>
        <w:t>. Các bước đều được mô tả chi tiết thông qua các nội dung cần thực hiện, quy định rõ đơn vị thực hiện và các biểu mẫu cụ thể. Trong quá trình thực hiện cập nhật các CTĐT, khoa QLCN&amp;NL luôn phối hợp với phòng Đào tạo để tiến hành đầy đủ các bước trong quy trình.</w:t>
      </w:r>
      <w:r>
        <w:rPr>
          <w:b/>
          <w:highlight w:val="white"/>
        </w:rPr>
        <w:t xml:space="preserve"> </w:t>
      </w:r>
      <w:r>
        <w:rPr>
          <w:highlight w:val="white"/>
        </w:rPr>
        <w:t xml:space="preserve">Trong đợt này, CTĐT đã được rà soát, hiệu chỉnh lại mục tiêu phù hợp với mục tiêu và sứ mạng chung của nhà trường; các CĐR được mô tả lại dễ hiểu và bám sát khung trình độ quốc gia Việt Nam trong Quyết định 1982/2016/QĐ-TTg hơn </w:t>
      </w:r>
      <w:r>
        <w:rPr>
          <w:b/>
          <w:highlight w:val="white"/>
        </w:rPr>
        <w:t xml:space="preserve">[H1.01.02.03]. </w:t>
      </w:r>
      <w:r>
        <w:rPr>
          <w:highlight w:val="white"/>
        </w:rPr>
        <w:t xml:space="preserve">Trong quá trình rà soát, đánh giá, cập nhật các CTĐT, Nhà trường thường xuyên tổ chức các cuộc họp để thống nhất danh mục học phần, nội dung giảng dạy, tổng số tín chỉ của khối kiến thức GDĐC, thống nhất danh mục học phần dùng chung thuộc khối kiến thức cơ sở ngành theo lĩnh vực đào tạo </w:t>
      </w:r>
      <w:r>
        <w:rPr>
          <w:b/>
          <w:highlight w:val="white"/>
        </w:rPr>
        <w:t>[H3.03.03.02].</w:t>
      </w:r>
    </w:p>
    <w:p w:rsidR="00F23272" w:rsidRPr="00CC7FD0" w:rsidRDefault="00FA091C" w:rsidP="00CC7FD0">
      <w:r w:rsidRPr="00CC7FD0">
        <w:t xml:space="preserve">Trong đợt hiệu chỉnh CTĐT ngành Logistics và quản lý chuỗi cung ứng năm học 2019-2020 Khoa QLCN&amp;NL đã tổ chức khảo sát lấy ý kiến với tổng số phiếu thu về là 66 phiếu bao gồm 20 doanh nghiệp nhà tuyển dụng, 20 giảng viên và 26 phiếu từ sinh viên đang theo học ngành Logistics và quản lý chuỗi cung ứng tại trường Đại học Điện lực. Nội dung khảo sát tập trung vào việc lấy ý kiến về: (1) các nội dung trong CTĐT như Mục tiêu, cấu trúc, thứ tự sắp xếp các học phần trong CTĐT, thời lượng, nội dung, tính cập nhật, tính phù hợp; (2) CĐR của kỹ sư ngành Logistics và quản lý chuỗi cung ứng với các tiêu chí liên quan đến kiến thức, kỹ năng, ý thức và thái độ. Trong đó, Khoa QLCN&amp;NL đã khảo sát 20 doanh nghiệp về mục tiêu và các CĐR. Một số ý kiến của DN đối với chương trình đào tạo được đưa ra, như cần bổ sung thêm các học phần đào tạo chuyên sâu và thực tế hơn về Logistics; nâng cao tiếng anh chuyên ngành Logistics; nắm rõ hiểu biết sâu sắc về các kiến thức liên quan đến hoạt động giao hàng và quản lý kho hàng. Về đối tượng khảo sát 20 Giảng viên, một số ý kiến cho rằng chương trình đào tạo nên bổ sung thêm học phần về mô phỏng và thực hành liên quan đến ngành học. </w:t>
      </w:r>
    </w:p>
    <w:p w:rsidR="00F23272" w:rsidRDefault="00FA091C">
      <w:pPr>
        <w:widowControl w:val="0"/>
        <w:tabs>
          <w:tab w:val="left" w:pos="-900"/>
          <w:tab w:val="left" w:pos="1080"/>
        </w:tabs>
        <w:spacing w:before="144" w:after="60"/>
        <w:ind w:right="-29" w:firstLine="562"/>
        <w:rPr>
          <w:b/>
          <w:highlight w:val="white"/>
        </w:rPr>
      </w:pPr>
      <w:r>
        <w:rPr>
          <w:highlight w:val="white"/>
        </w:rPr>
        <w:t xml:space="preserve">Năm 2022-2023, Khoa QLCN&amp;NL đã khảo sát 31 doanh nghiệp về mục tiêu và các CĐR. Trong đó, trên 90% số DN phản hồi mục tiêu của CTĐT ngành Logistics và QLCCU đáp ứng và đáp ứng tốt nhu cầu của DN; trên 70% DN đồng ý với các CĐR của CTĐT. Một số ý kiến của DN đối với SV tốt nghiệp ngành Logistics và QLCCU cần tăng cường về kỹ năng chuyên môn về chứng từ của các vị trí công việc phổ biến, nâng cao trình độ ngoại ngữ, CNTT, kỹ năng sử dụng các công cụ hỗ trợ công việc, kỹ năng làm việc nhóm, thuyết </w:t>
      </w:r>
      <w:r>
        <w:rPr>
          <w:highlight w:val="white"/>
        </w:rPr>
        <w:lastRenderedPageBreak/>
        <w:t xml:space="preserve">trình …. Đợt này, nhà trường rất quyết liệt trong việc tăng cường hỗ trợ, giảng dạy ngoại ngữ cho SV. Nhà trường đã thành lập Tổ xây dựng Đề án thi kết thúc học phần Tiếng Anh 2 đáp ứng CĐR ngoại ngữ của Trường ĐHĐL </w:t>
      </w:r>
      <w:r>
        <w:rPr>
          <w:b/>
          <w:highlight w:val="white"/>
        </w:rPr>
        <w:t>[H3.03.03.06]</w:t>
      </w:r>
      <w:r>
        <w:rPr>
          <w:highlight w:val="white"/>
        </w:rPr>
        <w:t xml:space="preserve">. Đề án được xây dựng và đưa ra lấy ý kiến góp ý của của các Khoa chuyên môn và các Phòng ban với mong muốn xây dựng một Đề án phù hợp nhất cho sinh viên các ngành thuộc trường ĐHĐL nhằm đáp ứng khung trình độ năng lực quốc gia đồng thời đáp ứng nhu cầu của các nhà tuyển dụng lao động. Hiện nay, Đề án đang ở giai đoạn thu thập ý kiến góp ý. Đối với phản hồi của 31 giảng viên và chuyên gia về mục tiêu và CĐR của CTĐT thì có một số ý kiến như: tăng cường kỹ năng đàm phán, phân tích, tổng hợp số liệu, ứng dụng CNTT, bổ sung kiến thức tổng thể về nghiệp vụ hải quan, quản lý và khai thác cảng biển,… Còn phản hồi của 42 sinh viên đang học ngành Logistics và QLCCU mong muốn được bổ sung thêm kiến thức về khai báo hải quan. Với các ý kiến của các bên liên quan, tổ rà soát, cập nhật, hiệu chỉnh CTĐT đã bổ sung và thay thế một số học phần như: Năng lượng và phát triển bền vững; Ứng dụng CNTT (thay thế học phần Nhập môn tin học); Thực hành Autocad, Đồ án mô phỏng và mô hình hoá Logistics; Thực hành hệ thống Logistics nhà máy, Thực tập quản lý 1, 2 (tăng 1 học phần thực tập quản lý so với trước đây). </w:t>
      </w:r>
    </w:p>
    <w:p w:rsidR="00F23272" w:rsidRDefault="00FA091C">
      <w:pPr>
        <w:spacing w:before="0" w:after="0"/>
        <w:ind w:firstLine="720"/>
        <w:rPr>
          <w:highlight w:val="white"/>
        </w:rPr>
      </w:pPr>
      <w:r>
        <w:rPr>
          <w:highlight w:val="white"/>
        </w:rPr>
        <w:t>Khi thực hiện điều chỉnh CTĐT vào giai đoạn các năm 2022 và 2022-2023, Khoa QLCN&amp;NL tham khảo CTDH của một số trường cùng lĩnh vực đào tạo trong nước và trên thế giới như: Đại học Cần Thơ và Đại học Công nghệ Giao thông Vận tải. Chính vì vậy, chương trình đào tạo của ngành đảm bảo tính linh hoạt và tích hợp.</w:t>
      </w:r>
      <w:r>
        <w:rPr>
          <w:b/>
          <w:highlight w:val="white"/>
        </w:rPr>
        <w:t xml:space="preserve"> </w:t>
      </w:r>
      <w:r>
        <w:rPr>
          <w:highlight w:val="white"/>
        </w:rPr>
        <w:t>Số lượng tín chỉ của CTDH ngành Logistics và QLCCU của trường ĐHĐL có mức độ vừa phải, tăng cường chuyên sâu chuẩn mực quốc tế, thực hành nghề nghiệp đem lại sự tự tin cho sinh viên ngành Logistics và QLCCU. Kết quả đối sánh CTĐT ngành  Logistics và QLCCU của trường ĐHĐL với các CTĐT tham khảo được trình bày ở Bảng 3.4 và Bảng 3.5.</w:t>
      </w:r>
    </w:p>
    <w:p w:rsidR="00D1417A" w:rsidRDefault="00D1417A" w:rsidP="00D1417A">
      <w:pPr>
        <w:pStyle w:val="Caption"/>
      </w:pPr>
      <w:bookmarkStart w:id="136" w:name="_Toc157031071"/>
      <w:r>
        <w:t xml:space="preserve">Bảng  </w:t>
      </w:r>
      <w:r w:rsidR="00E21693">
        <w:fldChar w:fldCharType="begin"/>
      </w:r>
      <w:r w:rsidR="00E21693">
        <w:instrText xml:space="preserve"> STYLEREF 1 \s </w:instrText>
      </w:r>
      <w:r w:rsidR="00E21693">
        <w:fldChar w:fldCharType="separate"/>
      </w:r>
      <w:r w:rsidR="009C604C">
        <w:rPr>
          <w:noProof/>
        </w:rPr>
        <w:t>3</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r>
        <w:rPr>
          <w:lang w:val="vi-VN"/>
        </w:rPr>
        <w:t xml:space="preserve">. </w:t>
      </w:r>
      <w:r w:rsidRPr="00B06633">
        <w:rPr>
          <w:lang w:val="vi-VN"/>
        </w:rPr>
        <w:t>So sánh tổng quan chương trình đào tạo</w:t>
      </w:r>
      <w:bookmarkEnd w:id="136"/>
    </w:p>
    <w:tbl>
      <w:tblPr>
        <w:tblStyle w:val="91"/>
        <w:tblW w:w="9120" w:type="dxa"/>
        <w:tblBorders>
          <w:top w:val="nil"/>
          <w:left w:val="nil"/>
          <w:bottom w:val="nil"/>
          <w:right w:val="nil"/>
          <w:insideH w:val="nil"/>
          <w:insideV w:val="nil"/>
        </w:tblBorders>
        <w:tblLayout w:type="fixed"/>
        <w:tblLook w:val="0600" w:firstRow="0" w:lastRow="0" w:firstColumn="0" w:lastColumn="0" w:noHBand="1" w:noVBand="1"/>
      </w:tblPr>
      <w:tblGrid>
        <w:gridCol w:w="3750"/>
        <w:gridCol w:w="975"/>
        <w:gridCol w:w="855"/>
        <w:gridCol w:w="930"/>
        <w:gridCol w:w="855"/>
        <w:gridCol w:w="990"/>
        <w:gridCol w:w="765"/>
      </w:tblGrid>
      <w:tr w:rsidR="00F23272" w:rsidTr="0083575B">
        <w:trPr>
          <w:trHeight w:val="600"/>
          <w:tblHeader/>
        </w:trPr>
        <w:tc>
          <w:tcPr>
            <w:tcW w:w="375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Chương trình</w:t>
            </w:r>
          </w:p>
        </w:tc>
        <w:tc>
          <w:tcPr>
            <w:tcW w:w="97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Tổng TC</w:t>
            </w:r>
          </w:p>
        </w:tc>
        <w:tc>
          <w:tcPr>
            <w:tcW w:w="85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Tổng HP</w:t>
            </w:r>
          </w:p>
        </w:tc>
        <w:tc>
          <w:tcPr>
            <w:tcW w:w="93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GD ĐC</w:t>
            </w:r>
          </w:p>
        </w:tc>
        <w:tc>
          <w:tcPr>
            <w:tcW w:w="85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CSN</w:t>
            </w:r>
          </w:p>
        </w:tc>
        <w:tc>
          <w:tcPr>
            <w:tcW w:w="99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Ngành</w:t>
            </w:r>
          </w:p>
        </w:tc>
        <w:tc>
          <w:tcPr>
            <w:tcW w:w="76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CN</w:t>
            </w:r>
          </w:p>
        </w:tc>
      </w:tr>
      <w:tr w:rsidR="00F23272" w:rsidTr="0083575B">
        <w:trPr>
          <w:trHeight w:val="315"/>
        </w:trPr>
        <w:tc>
          <w:tcPr>
            <w:tcW w:w="375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83575B" w:rsidRDefault="0083575B" w:rsidP="0083575B">
            <w:pPr>
              <w:spacing w:before="0"/>
              <w:ind w:firstLine="0"/>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Trường</w:t>
            </w: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rPr>
              <w:t>Đại</w:t>
            </w:r>
            <w:r>
              <w:rPr>
                <w:rFonts w:ascii="Times New Roman" w:eastAsia="Times New Roman" w:hAnsi="Times New Roman" w:cs="Times New Roman"/>
                <w:sz w:val="24"/>
                <w:szCs w:val="24"/>
                <w:lang w:val="vi-VN"/>
              </w:rPr>
              <w:t xml:space="preserve"> học Điện lực</w:t>
            </w:r>
          </w:p>
        </w:tc>
        <w:tc>
          <w:tcPr>
            <w:tcW w:w="97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23272" w:rsidP="0083575B">
            <w:pPr>
              <w:jc w:val="center"/>
              <w:rPr>
                <w:rFonts w:ascii="Times New Roman" w:eastAsia="Times New Roman" w:hAnsi="Times New Roman" w:cs="Times New Roman"/>
                <w:sz w:val="24"/>
                <w:szCs w:val="24"/>
              </w:rPr>
            </w:pPr>
          </w:p>
        </w:tc>
        <w:tc>
          <w:tcPr>
            <w:tcW w:w="93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9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6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r>
      <w:tr w:rsidR="00F23272" w:rsidTr="0083575B">
        <w:trPr>
          <w:trHeight w:val="900"/>
        </w:trPr>
        <w:tc>
          <w:tcPr>
            <w:tcW w:w="375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Trường Đại học Công nghệ Giao thông Vận tải</w:t>
            </w:r>
          </w:p>
        </w:tc>
        <w:tc>
          <w:tcPr>
            <w:tcW w:w="97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93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99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6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23272" w:rsidP="0083575B">
            <w:pPr>
              <w:jc w:val="center"/>
              <w:rPr>
                <w:rFonts w:ascii="Times New Roman" w:eastAsia="Times New Roman" w:hAnsi="Times New Roman" w:cs="Times New Roman"/>
                <w:sz w:val="24"/>
                <w:szCs w:val="24"/>
              </w:rPr>
            </w:pPr>
          </w:p>
        </w:tc>
      </w:tr>
      <w:tr w:rsidR="00F23272" w:rsidTr="0083575B">
        <w:trPr>
          <w:trHeight w:val="600"/>
        </w:trPr>
        <w:tc>
          <w:tcPr>
            <w:tcW w:w="375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Trường Đại học Cần Thơ</w:t>
            </w:r>
          </w:p>
        </w:tc>
        <w:tc>
          <w:tcPr>
            <w:tcW w:w="97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93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85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990"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23272" w:rsidP="0083575B">
            <w:pPr>
              <w:jc w:val="center"/>
              <w:rPr>
                <w:rFonts w:ascii="Times New Roman" w:eastAsia="Times New Roman" w:hAnsi="Times New Roman" w:cs="Times New Roman"/>
                <w:sz w:val="24"/>
                <w:szCs w:val="24"/>
              </w:rPr>
            </w:pPr>
          </w:p>
        </w:tc>
        <w:tc>
          <w:tcPr>
            <w:tcW w:w="76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83575B">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r>
    </w:tbl>
    <w:p w:rsidR="00D1417A" w:rsidRDefault="00D1417A" w:rsidP="00D1417A">
      <w:pPr>
        <w:pStyle w:val="Caption"/>
      </w:pPr>
      <w:bookmarkStart w:id="137" w:name="_Toc157031072"/>
      <w:r>
        <w:lastRenderedPageBreak/>
        <w:t xml:space="preserve">Bảng  </w:t>
      </w:r>
      <w:r w:rsidR="00E21693">
        <w:fldChar w:fldCharType="begin"/>
      </w:r>
      <w:r w:rsidR="00E21693">
        <w:instrText xml:space="preserve"> STYLEREF 1 \s </w:instrText>
      </w:r>
      <w:r w:rsidR="00E21693">
        <w:fldChar w:fldCharType="separate"/>
      </w:r>
      <w:r w:rsidR="009C604C">
        <w:rPr>
          <w:noProof/>
        </w:rPr>
        <w:t>3</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4</w:t>
      </w:r>
      <w:r w:rsidR="00E21693">
        <w:rPr>
          <w:noProof/>
        </w:rPr>
        <w:fldChar w:fldCharType="end"/>
      </w:r>
      <w:r>
        <w:rPr>
          <w:lang w:val="vi-VN"/>
        </w:rPr>
        <w:t xml:space="preserve">. </w:t>
      </w:r>
      <w:r w:rsidRPr="0059130A">
        <w:rPr>
          <w:lang w:val="vi-VN"/>
        </w:rPr>
        <w:t>So sánh chi tiết các học phần dùng trong chương trình đào tạo</w:t>
      </w:r>
      <w:bookmarkEnd w:id="137"/>
    </w:p>
    <w:tbl>
      <w:tblPr>
        <w:tblStyle w:val="90"/>
        <w:tblW w:w="9120" w:type="dxa"/>
        <w:tblBorders>
          <w:top w:val="nil"/>
          <w:left w:val="nil"/>
          <w:bottom w:val="nil"/>
          <w:right w:val="nil"/>
          <w:insideH w:val="nil"/>
          <w:insideV w:val="nil"/>
        </w:tblBorders>
        <w:tblLayout w:type="fixed"/>
        <w:tblLook w:val="0600" w:firstRow="0" w:lastRow="0" w:firstColumn="0" w:lastColumn="0" w:noHBand="1" w:noVBand="1"/>
      </w:tblPr>
      <w:tblGrid>
        <w:gridCol w:w="585"/>
        <w:gridCol w:w="2520"/>
        <w:gridCol w:w="570"/>
        <w:gridCol w:w="990"/>
        <w:gridCol w:w="585"/>
        <w:gridCol w:w="1980"/>
        <w:gridCol w:w="675"/>
        <w:gridCol w:w="1215"/>
      </w:tblGrid>
      <w:tr w:rsidR="00F23272" w:rsidTr="00CC7FD0">
        <w:trPr>
          <w:trHeight w:val="915"/>
          <w:tblHeader/>
        </w:trPr>
        <w:tc>
          <w:tcPr>
            <w:tcW w:w="585"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TT</w:t>
            </w:r>
          </w:p>
        </w:tc>
        <w:tc>
          <w:tcPr>
            <w:tcW w:w="252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Tên học phần</w:t>
            </w:r>
          </w:p>
        </w:tc>
        <w:tc>
          <w:tcPr>
            <w:tcW w:w="1560" w:type="dxa"/>
            <w:gridSpan w:val="2"/>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EPU</w:t>
            </w:r>
          </w:p>
        </w:tc>
        <w:tc>
          <w:tcPr>
            <w:tcW w:w="2565"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Trường Đại học Công nghệ Giao thông Vận tải</w:t>
            </w:r>
          </w:p>
        </w:tc>
        <w:tc>
          <w:tcPr>
            <w:tcW w:w="1890" w:type="dxa"/>
            <w:gridSpan w:val="2"/>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Trường Đại học Cần Thơ</w:t>
            </w:r>
          </w:p>
        </w:tc>
      </w:tr>
      <w:tr w:rsidR="00F23272" w:rsidTr="00CC7FD0">
        <w:trPr>
          <w:trHeight w:val="630"/>
          <w:tblHeader/>
        </w:trPr>
        <w:tc>
          <w:tcPr>
            <w:tcW w:w="585"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F23272" w:rsidRDefault="00F23272">
            <w:pPr>
              <w:widowControl w:val="0"/>
              <w:pBdr>
                <w:top w:val="nil"/>
                <w:left w:val="nil"/>
                <w:bottom w:val="nil"/>
                <w:right w:val="nil"/>
                <w:between w:val="nil"/>
              </w:pBdr>
              <w:spacing w:before="0" w:line="276" w:lineRule="auto"/>
              <w:ind w:firstLine="0"/>
              <w:jc w:val="left"/>
              <w:rPr>
                <w:b/>
                <w:sz w:val="24"/>
                <w:szCs w:val="24"/>
              </w:rPr>
            </w:pPr>
          </w:p>
        </w:tc>
        <w:tc>
          <w:tcPr>
            <w:tcW w:w="2520" w:type="dxa"/>
            <w:vMerge/>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F23272" w:rsidRDefault="00F23272" w:rsidP="00CC7FD0">
            <w:pPr>
              <w:widowControl w:val="0"/>
              <w:pBdr>
                <w:top w:val="nil"/>
                <w:left w:val="nil"/>
                <w:bottom w:val="nil"/>
                <w:right w:val="nil"/>
                <w:between w:val="nil"/>
              </w:pBdr>
              <w:spacing w:before="0" w:line="276" w:lineRule="auto"/>
              <w:ind w:firstLine="0"/>
              <w:jc w:val="center"/>
              <w:rPr>
                <w:b/>
                <w:sz w:val="24"/>
                <w:szCs w:val="24"/>
              </w:rPr>
            </w:pP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TC</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Khối KT</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TC</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Khối KT</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TC</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rsidR="00F23272" w:rsidRDefault="00FA091C" w:rsidP="00CC7FD0">
            <w:pPr>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Khối KT</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quốc phòng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quốc phòng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quốc phòng 3</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quốc phòng 4</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thể chất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thể chất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thể chất 3</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thể chất 4</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Giáo dục thể chất 5</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Pháp luật đại cương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Pháp luật kinh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Logic học đại cương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Xã hội học đại cương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Cơ sở văn hóa Việt Nam</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Kỹ năng mềm</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Tiếng Việt thực hành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Văn bản và lưu trữ học đại cương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Vi phân tích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Toán cao cấp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Toán cao cấp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rsidP="00CC7FD0">
            <w:pPr>
              <w:jc w:val="cente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85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Những nguyên lý cơ bản của chủ nghĩa Mác - Lênin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rsidP="00CC7FD0">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85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Những nguyên lý cơ bản của chủ nghĩa Mác - Lênin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Triết học Mác - Lênin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Kinh tế chính trị Mác - Lênin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Chủ nghĩa xã hội khoa học</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Tư tưởng Hồ Chí Minh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Lịch sử Đảng Cộng sản Việt Nam</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85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Đường lối cách mạng của Đảng cộng sản Việt Nam</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Ứng dụng CNTT cơ bản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Vật lý đại cương </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Đại cương về Hóa học trong khoa học vật liệu</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Tiếng Anh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Tiếng Anh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Tiếng Anh 3</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Anh văn tăng cường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Anh văn tăng cường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Anh văn tăng cường 3</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Năng lượng cho phát triển bền vững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Sử dụng năng lượng tiết kiệm và hiệu quả</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Môi trường trong giao thông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Văn hóa kinh doanh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pháp nghiên cứu khoa học</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Đại cương về quản lý điều hành và khởi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Hạ tầng giao thông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Giao tiếp và đàm phán trong kinh doanh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Xác suất thống kê</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Lý thuyết xác suất thống kê</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Vẽ kỹ thuật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Đại số tuyến tính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Nhập môn kỹ thuật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Thương mại điện tử</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trị học</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Bảo hiểm trong giao thông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tiện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Định mức kinh tế kỹ thuật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Vận trù học 1 - QLCN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Toán ứng dụng - QLCN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sản xuất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Tài chính - Tiền tệ</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Hàng hóa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Địa lý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Nguyên lý kế toán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Kinh tế học đại cương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GDĐC</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Toán kinh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Kế toán quản trị và chi phí</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Phân tích hoạt động kinh doanh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Thương mại điện tử</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hành Autocad</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Kinh tế quốc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Kinh tế lượng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Kinh tế vận tải </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nguồn nhân lực</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tài chính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Tài chính Doanh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Kỹ thuật dự báo trong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Định mức kinh tế - kỹ thuật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tác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E -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Logistics Thương mại </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Kiểm soát chất lượng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chuỗi cung ứng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Thanh toán quốc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Thương mại quốc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Quản trị chất lượng </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Chiến lược phát triển doanh nghiệp </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Nghiệp vụ kinh doanh ngoại thương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Giao dịch ngoại thương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Phân tích và quản lý dự án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Tiếng Anh chuyên ngành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và thiết kế kho hàng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mạng lưới phân phối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thu mua</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dự án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trị rủi ro trong kinh doanh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Kỹ thuật dự báo trong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pháp dự báo</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Thiết kế và vận hành nhà kho</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Nghiệp vụ hải quan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Lập kế hoạch và điều độ sản xuất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Vận tải và giao nhận hàng hóa</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Giao nhận vận tải và hải quan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Vận tải hàng hóa quốc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Điều tra kinh tế kỹ thuật</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Hệ thống xếp dỡ hàng hoá</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và khai thác cảng biển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Hệ thống Quản lý sản xuất thông minh</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Hệ thống thông tin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CSN</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Các vấn đề pháp lý về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Nghiên cứu và phát triển sản phẩm</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Thiết kế mặt bằng hệ thống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Công nghệ vận tải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Sản xuất tinh gọn</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Kỹ thuật hệ thống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Logistics ngược và tính bền vững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Bảo hiểm hàng hóa trong ngoại thương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Mô phỏng hệ thống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Kỹ thuật điều độ trong sản xuất và dịch vụ</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Logistics quốc tế</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Quy hoạch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Khai thác dữ liệu trong chuỗi cung ứng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pháp nghiên cứu và viết báo khoa học</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Khai thác dữ liệu trong chuỗi cung ứng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Thiết kế vị trí và mặt bằng hệ thống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Quản lý kỹ thuật và công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 công nghệ vận tải</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57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129</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spacing w:before="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 Quản trị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nhận thức Logistics và chuỗi cung ứng</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131</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nghiệp vụ ngành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tốt nghiệp và đồ án tốt nghiệp</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132</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hành hệ thống Logistics nhà máy</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133</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quản lý 1</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36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quản lý 2</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r w:rsidR="00F23272">
        <w:trPr>
          <w:trHeight w:val="630"/>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 mô phỏng và mô hình hóa Logistics</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 tốt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Đồ án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tốt nghiệp và đồ án tốt nghiệp</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Ngành</w:t>
            </w:r>
          </w:p>
        </w:tc>
      </w:tr>
      <w:tr w:rsidR="00F23272">
        <w:trPr>
          <w:trHeight w:val="915"/>
        </w:trPr>
        <w:tc>
          <w:tcPr>
            <w:tcW w:w="5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c>
          <w:tcPr>
            <w:tcW w:w="25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tốt nghiệp</w:t>
            </w:r>
          </w:p>
        </w:tc>
        <w:tc>
          <w:tcPr>
            <w:tcW w:w="57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TTTN</w:t>
            </w:r>
          </w:p>
        </w:tc>
        <w:tc>
          <w:tcPr>
            <w:tcW w:w="58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A091C">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Thực tập tốt nghiệp và đồ án tốt nghiệp</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c>
          <w:tcPr>
            <w:tcW w:w="121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F23272" w:rsidRDefault="00F23272">
            <w:pPr>
              <w:rPr>
                <w:rFonts w:ascii="Times New Roman" w:eastAsia="Times New Roman" w:hAnsi="Times New Roman" w:cs="Times New Roman"/>
              </w:rPr>
            </w:pPr>
          </w:p>
        </w:tc>
      </w:tr>
    </w:tbl>
    <w:p w:rsidR="00F23272" w:rsidRPr="00D1417A" w:rsidRDefault="00FA091C" w:rsidP="00D1417A">
      <w:pPr>
        <w:pStyle w:val="Heading3"/>
      </w:pPr>
      <w:bookmarkStart w:id="138" w:name="_Toc157000612"/>
      <w:bookmarkStart w:id="139" w:name="_Toc157030600"/>
      <w:r w:rsidRPr="00D1417A">
        <w:t>Điểm mạnh</w:t>
      </w:r>
      <w:bookmarkEnd w:id="138"/>
      <w:bookmarkEnd w:id="139"/>
    </w:p>
    <w:p w:rsidR="00F23272" w:rsidRDefault="00FA091C">
      <w:r>
        <w:t>CTDH có cấu trúc hợp lý, logic giữa các khối kiến thức đại cương, kiến thức cơ sở ngành, ngành và chuyên ngành, các học phần trong cấu trúc CTDH đảm bảo tính tích hợp, cập nhật và chuyên sâu đáp ứng yêu cầu của thị trường lao động ngành Logistics và QLCCU trong nước và quốc tế. Đặc biệt, CTDH cũng đã chú trọng đến tỷ lệ phân bổ giữa các học phần có tính chất lý thuyết với các học phần có tính chất thực hành để phù hợp với định hướng ứng dụng; cụ thể, một số học phần có tính chất thực hành đã được bổ sung thêm vào CTDH để giúp sinh viên có thể vừa tiếp thu được kiến thức lý thuyết vừa học tập thực hành các nội dung thực tế liên quan đến ngành học. </w:t>
      </w:r>
    </w:p>
    <w:p w:rsidR="00F23272" w:rsidRPr="00D1417A" w:rsidRDefault="00FA091C" w:rsidP="00D1417A">
      <w:pPr>
        <w:pStyle w:val="Heading3"/>
      </w:pPr>
      <w:bookmarkStart w:id="140" w:name="_Toc157000613"/>
      <w:bookmarkStart w:id="141" w:name="_Toc157030601"/>
      <w:r w:rsidRPr="00D1417A">
        <w:t>Điểm tồn tại</w:t>
      </w:r>
      <w:bookmarkEnd w:id="140"/>
      <w:bookmarkEnd w:id="141"/>
    </w:p>
    <w:p w:rsidR="00F23272" w:rsidRDefault="00FA091C">
      <w:pPr>
        <w:widowControl w:val="0"/>
        <w:tabs>
          <w:tab w:val="left" w:pos="-900"/>
          <w:tab w:val="left" w:pos="1080"/>
        </w:tabs>
        <w:spacing w:before="144" w:after="144"/>
        <w:ind w:right="-25"/>
        <w:rPr>
          <w:color w:val="000000"/>
        </w:rPr>
      </w:pPr>
      <w:r>
        <w:t>Khoa QLCN&amp;NL chưa phân tích chi tiết nội dung các học phần trong các CTĐT tham khảo.</w:t>
      </w:r>
    </w:p>
    <w:p w:rsidR="00F23272" w:rsidRPr="00D1417A" w:rsidRDefault="00FA091C" w:rsidP="00D1417A">
      <w:pPr>
        <w:pStyle w:val="Heading3"/>
      </w:pPr>
      <w:bookmarkStart w:id="142" w:name="_Toc157000614"/>
      <w:bookmarkStart w:id="143" w:name="_Toc157030602"/>
      <w:r w:rsidRPr="00D1417A">
        <w:t>Kế hoạch hành động</w:t>
      </w:r>
      <w:bookmarkEnd w:id="142"/>
      <w:bookmarkEnd w:id="143"/>
    </w:p>
    <w:p w:rsidR="00F23272" w:rsidRDefault="00FA091C">
      <w:pPr>
        <w:widowControl w:val="0"/>
        <w:tabs>
          <w:tab w:val="left" w:pos="-900"/>
          <w:tab w:val="left" w:pos="1080"/>
        </w:tabs>
        <w:spacing w:before="144" w:after="144"/>
        <w:ind w:right="-25"/>
        <w:rPr>
          <w:color w:val="000000"/>
        </w:rPr>
      </w:pPr>
      <w:r>
        <w:t>Từ năm 2024, Khoa QLCN&amp;NL tìm kiếm nội dung chi tiết các học phần trong các CTĐT tham khảo để phân tích chi tiết hơn.</w:t>
      </w:r>
    </w:p>
    <w:p w:rsidR="00F23272" w:rsidRDefault="00FA091C" w:rsidP="00D1417A">
      <w:pPr>
        <w:pStyle w:val="Heading3"/>
      </w:pPr>
      <w:bookmarkStart w:id="144" w:name="_Toc157000615"/>
      <w:bookmarkStart w:id="145" w:name="_Toc157030603"/>
      <w:r>
        <w:lastRenderedPageBreak/>
        <w:t>Tự đánh giá</w:t>
      </w:r>
      <w:bookmarkEnd w:id="144"/>
      <w:bookmarkEnd w:id="145"/>
      <w:r>
        <w:t xml:space="preserve"> </w:t>
      </w:r>
    </w:p>
    <w:p w:rsidR="00F23272" w:rsidRDefault="00FA091C" w:rsidP="00D1417A">
      <w:r>
        <w:t>Tiêu chí đạt và mức điểm là 5/7.</w:t>
      </w:r>
    </w:p>
    <w:p w:rsidR="00F23272" w:rsidRDefault="00FA091C">
      <w:pPr>
        <w:ind w:firstLine="0"/>
        <w:rPr>
          <w:b/>
          <w:i/>
        </w:rPr>
      </w:pPr>
      <w:r>
        <w:rPr>
          <w:b/>
          <w:i/>
        </w:rPr>
        <w:t>Kết luận về tiêu chuẩn 3:</w:t>
      </w:r>
    </w:p>
    <w:p w:rsidR="00F23272" w:rsidRDefault="00FA091C">
      <w:pPr>
        <w:rPr>
          <w:color w:val="000000"/>
        </w:rPr>
      </w:pPr>
      <w:r>
        <w:rPr>
          <w:color w:val="000000"/>
        </w:rPr>
        <w:t xml:space="preserve">Nâng cao chất lượng CTĐT góp phần quan trọng trong việc nâng cao chất lượng đào tạo đồng thời là cơ sở để hội nhập phát triển trong đào tạo. Trong CTĐT thì CTDH đóng vai trò cốt lõi. CTDH của ngành Logistics và QLCCU được thiết kế khối kiến thức, các học phần phù hợp với CĐR và các nội dung đào tạo, phương pháp đánh giá, số tín chỉ cho từng học phần và cho từng chuyên ngành để đạt được CĐR. CTDH của ngành Logistics và QLCCU đã thể hiện tính logic, cấu trúc hợp lý và tính tích hợp giữa các học phần. CTDH Logistics và QLCCU được tiếp cận với các CTDH Logistics và QLCCU các trường đại học lớn trong nước và quốc tế, cập nhật xu hướng mới, đề cao tính thực hành trong đào tạo. Với 03 tiêu chí của tiêu chuẩn 3, ngành Logistics và QLCCU tự đánh giá cả 03 tiêu chí đạt với mức điểm </w:t>
      </w:r>
      <w:r>
        <w:t>5</w:t>
      </w:r>
      <w:r>
        <w:rPr>
          <w:color w:val="000000"/>
        </w:rPr>
        <w:t>/7.</w:t>
      </w:r>
    </w:p>
    <w:p w:rsidR="00F23272" w:rsidRPr="007F4502" w:rsidRDefault="00FA091C" w:rsidP="00E7206C">
      <w:pPr>
        <w:pStyle w:val="Heading1"/>
      </w:pPr>
      <w:bookmarkStart w:id="146" w:name="_Toc157030604"/>
      <w:bookmarkStart w:id="147" w:name="_Toc157031876"/>
      <w:r w:rsidRPr="007F4502">
        <w:t>Phương pháp tiếp cận trong dạy học</w:t>
      </w:r>
      <w:bookmarkEnd w:id="146"/>
      <w:bookmarkEnd w:id="147"/>
    </w:p>
    <w:p w:rsidR="00F23272" w:rsidRDefault="00FA091C">
      <w:pPr>
        <w:ind w:firstLine="0"/>
        <w:rPr>
          <w:b/>
          <w:i/>
        </w:rPr>
      </w:pPr>
      <w:r>
        <w:rPr>
          <w:b/>
          <w:i/>
        </w:rPr>
        <w:t>Mở đầu</w:t>
      </w:r>
    </w:p>
    <w:p w:rsidR="00F23272" w:rsidRDefault="00FA091C">
      <w:r>
        <w:t xml:space="preserve">Trong đào tạo đại học, phương pháp tiếp cận dạy và học có vai trò quan trọng. Với chiến </w:t>
      </w:r>
      <w:r w:rsidRPr="00CC7FD0">
        <w:rPr>
          <w:color w:val="000000" w:themeColor="text1"/>
        </w:rPr>
        <w:t xml:space="preserve">lược giảng dạy và học tập của </w:t>
      </w:r>
      <w:r>
        <w:t>Khoa QLCN&amp;NL tiếp cận lấy người học làm trung tâm, tổ chức các hoạt động dạy học và các hoạt động ngoại khóa nhằm đạt được CĐR đã tuyên bố trong CTĐT, sử dụng các phương pháp dạy học đa dạng, nhằm phát triển tính chủ động sáng tạo trong học tập cho SV. </w:t>
      </w:r>
    </w:p>
    <w:p w:rsidR="00F23272" w:rsidRDefault="00FA091C">
      <w:r>
        <w:t>Để làm được điều này, CTĐT xác định rõ mục tiêu đào tạo và CĐR về kiến thức, kỹ năng, mức độ tự chủ và tự chịu trách nhiệm. Cách tiếp cận này được cụ thể hóa ở việc thiết kế chương trình với các môn học kế tiếp nhau một cách logic, môn cơ sở là môn tiên quyết cho những môn học chuyên ngành, các hoạt động dạy và học đều phải cùng hướng đến chuẩn đầu ra. </w:t>
      </w:r>
    </w:p>
    <w:p w:rsidR="00F23272" w:rsidRDefault="00FA091C">
      <w:r>
        <w:t>Thông điệp về cách tiếp cận, các hoạt động dạy học và CĐR của chương trình cần được mỗi giảng viên và SV hiểu rõ để thực hiện tốt vai trò nhiệm vụ của mình. </w:t>
      </w:r>
    </w:p>
    <w:p w:rsidR="00F23272" w:rsidRDefault="00FA091C" w:rsidP="007F4502">
      <w:pPr>
        <w:pStyle w:val="Heading2"/>
      </w:pPr>
      <w:bookmarkStart w:id="148" w:name="_Toc157030605"/>
      <w:bookmarkStart w:id="149" w:name="_Toc157031877"/>
      <w:r>
        <w:t>Triết lý giáo dục hoặc mục tiêu giáo dục được tuyên bố rõ ràng và được phổ biến tới các bên liên quan</w:t>
      </w:r>
      <w:bookmarkEnd w:id="148"/>
      <w:bookmarkEnd w:id="149"/>
    </w:p>
    <w:p w:rsidR="00F23272" w:rsidRPr="006716C2" w:rsidRDefault="00FA091C" w:rsidP="002C33D4">
      <w:pPr>
        <w:pStyle w:val="Heading3"/>
      </w:pPr>
      <w:bookmarkStart w:id="150" w:name="_Toc157000616"/>
      <w:bookmarkStart w:id="151" w:name="_Toc157030606"/>
      <w:r w:rsidRPr="006716C2">
        <w:t>Mô tả hiện trạng</w:t>
      </w:r>
      <w:bookmarkEnd w:id="150"/>
      <w:bookmarkEnd w:id="151"/>
    </w:p>
    <w:p w:rsidR="00F23272" w:rsidRDefault="00FA091C">
      <w:r>
        <w:t>Trường Đại học Điện lực công bố mục tiêu giáo dục của Nhà trường trong Chiến lược phát triển của Nhà trường trong Chiến lược phát triển Trường Đại học Điện lực giai đoạn 2017-2022 và tầm nhìn 2030 (Quyết định 2261/QĐ-ĐHĐL ngày 13/12/2018): “</w:t>
      </w:r>
      <w:r>
        <w:rPr>
          <w:i/>
        </w:rPr>
        <w:t xml:space="preserve">Đào tạo nguồn nhân lực phát triển toàn diện, có sức khoẻ, phẩm chất chính trị và đạo đức tốt; có </w:t>
      </w:r>
      <w:r>
        <w:rPr>
          <w:i/>
        </w:rPr>
        <w:lastRenderedPageBreak/>
        <w:t>kiến thức và kỹ năng nghề nghiệp đáp ứng yêu cầu của sự nghiệp công nghiệp hoá và hiện đại hoá của đất nước; có ý thức học tập suốt đời và khả năng thích ứng với sự phát triển không ngừng của xã hội</w:t>
      </w:r>
      <w:r>
        <w:t xml:space="preserve">”. Với mục tiêu giáo dục đào tạo trên, các ngành đào tạo được Nhà trường thực hiện triển khai phù hợp </w:t>
      </w:r>
      <w:r>
        <w:rPr>
          <w:b/>
        </w:rPr>
        <w:t>[H1.01.01.05]</w:t>
      </w:r>
      <w:r>
        <w:t>. </w:t>
      </w:r>
    </w:p>
    <w:p w:rsidR="00F23272" w:rsidRPr="00CC7FD0" w:rsidRDefault="00FA091C">
      <w:r>
        <w:t xml:space="preserve">Trước tháng 12/2018, Nhà trường chưa có công bố chính thức về mục tiêu giáo dục nhưng được phản ánh trong Báo cáo của Đảng bộ hàng năm, báo cáo cho cuộc họp công nhân viên chức hàng năm về mục tiêu giáo dục. Điều này cũng đã truyền tải được thông điệp hướng tới công tác đào tạo của Nhà trường sẽ tạo cho xã hội những nhân lực chất lượng, đáp ứng được yêu cầu của thị trường lao động. Sau khi ban hành Quyết định 2261/QĐ-ĐHĐL công bố Chiến lược phát triển Trường Đại học Điện lực giai đoạn 2017-2022 và tầm nhìn 2030, mục tiêu giáo dục của Nhà trường được truyền đạt tới các cán bộ công nhân </w:t>
      </w:r>
      <w:r w:rsidRPr="00CC7FD0">
        <w:t xml:space="preserve">viên Nhà trường qua phòng hành chính gửi tới các Khoa, ngoài ra, thông điệp về mục tiêu giáo dục nêu trong Quyết định số 2261/QĐ-ĐHĐL ngày 13 tháng 12 năm 2018 cũng được gửi tới email cá nhân của cán bộ giảng viên trong toàn trường và được công bố trên trang web của Trường </w:t>
      </w:r>
      <w:r w:rsidRPr="00CC7FD0">
        <w:rPr>
          <w:b/>
          <w:bCs/>
        </w:rPr>
        <w:t xml:space="preserve">[H4.01.01.BS1]. </w:t>
      </w:r>
      <w:r w:rsidRPr="00CC7FD0">
        <w:t>Mục tiêu giáo dục cũng được lãnh đạo Nhà trường nhắc và chia sẻ tại các cuộc họp với cán bộ chủ chốt, cuộc gặp gỡ đầu năm, các hội nghị, hội thảo. Ngoài ra, mục tiêu giáo dục của Nhà trường cũng được các cán bộ, giảng viên phổ biến, tuyên truyền trong các buổi sinh hoạt của lớp, sinh hoạt đoàn thanh niên và đã trở thành một phong trào để cho mọi sinh viên cùng thi đua nhau học tập và hành động.</w:t>
      </w:r>
    </w:p>
    <w:p w:rsidR="00F23272" w:rsidRDefault="00FA091C">
      <w:r w:rsidRPr="00CC7FD0">
        <w:t>Từ mục tiêu đào tạo và triết lý giáo dục của Nhà trường, Khoa QLCN&amp;NL chỉ rõ chiến lược giảng dạy và học tập là kết hợp lý thuyết và thực hành thông qua các hoạt động dạy và học, kết nối doanh nghiệp trong đào tạo nhằm tăng cường tính thực tiễn của sinh viên, nâng cao kiến thức và nghiệp vụ chuyên môn, phát triển kỹ năng mềm cần thiết cho phát triển nghề nghiệp, ý thức học tập suốt đời. Chiến lược giảng dạy và học tập này được Ban Lãnh đạo Khoa truyền tải tới từng giảng viên thông</w:t>
      </w:r>
      <w:r>
        <w:t xml:space="preserve"> qua các cuộc họp của Khoa, thể hiện trên Bản mô tả CTĐT </w:t>
      </w:r>
      <w:r>
        <w:rPr>
          <w:b/>
        </w:rPr>
        <w:t xml:space="preserve">[H1.01.01.12] </w:t>
      </w:r>
      <w:r>
        <w:t xml:space="preserve">được đăng tải trên Website của Khoa </w:t>
      </w:r>
      <w:r>
        <w:rPr>
          <w:b/>
        </w:rPr>
        <w:t xml:space="preserve">[H1.01.01.15] </w:t>
      </w:r>
      <w:r>
        <w:t>cũng như công bố và cam kết tới các bên liên quan (sinh viên đang học, sinh viên tiềm năng, người sử dụng lao động, xã hội, …) về mục tiêu giảng dạy và đảm bảo chất lượng giảng dạy của ngành Logistics và Quản lý chuỗi cung ứng</w:t>
      </w:r>
    </w:p>
    <w:p w:rsidR="00F23272" w:rsidRDefault="00FA091C">
      <w:r>
        <w:t xml:space="preserve">Để chuyển thể chiến lược giảng dạy và mục tiêu giáo dục của Nhà trường, mục tiêu giáo dục ngành Logistics và QLCCU của Trường Đại học Điện lực được khẳng định là “Chương trình đào tạo trình độ đại học ngành Logistics và QLCCU trang bị các kiến thức cần thiết để sau một vài năm làm việc, người tốt nghiệp có khả năng: hoạch định chiến lược, chính sách, kế hoạch và tổ chức hoạt động kinh doanh của doanh nghiệp dịch vụ logistics và vận tải; xây dựng và tổ chức thực hiện quá trình công nghệ vận tải và thực hiện chuỗi </w:t>
      </w:r>
      <w:r>
        <w:lastRenderedPageBreak/>
        <w:t xml:space="preserve">cung ứng tại các doanh nghiệp sản xuất; áp dụng kiến thức về ngoại ngữ và công nghệ thông tin phục vụ lĩnh vực logistics và chuỗi cung ứng” </w:t>
      </w:r>
      <w:r>
        <w:rPr>
          <w:b/>
        </w:rPr>
        <w:t>[H1.01.01.12]</w:t>
      </w:r>
      <w:r>
        <w:t>.</w:t>
      </w:r>
    </w:p>
    <w:p w:rsidR="00F23272" w:rsidRDefault="00FA091C">
      <w:r>
        <w:t xml:space="preserve">Mục tiêu này đã được đăng tải trên website của Khoa QLCN&amp;NL </w:t>
      </w:r>
      <w:hyperlink r:id="rId12">
        <w:r>
          <w:rPr>
            <w:color w:val="0000FF"/>
            <w:u w:val="single"/>
          </w:rPr>
          <w:t>http://www.iem.epu.edu.vn</w:t>
        </w:r>
      </w:hyperlink>
      <w:r>
        <w:t xml:space="preserve"> và</w:t>
      </w:r>
      <w:r>
        <w:rPr>
          <w:b/>
        </w:rPr>
        <w:t xml:space="preserve"> </w:t>
      </w:r>
      <w:r>
        <w:t xml:space="preserve">được truyền tải đến giảng viên, cán bộ khoa, các bên liên quan thông qua các kênh thông tin khác nhau. Không chỉ hướng đến trang bị kiến thức, kỹ năng nghề nghiệp và đạo đức nghề nghiệp, năng lực tự học suốt đời được đề cao trong mục tiêu đào tạo của ngành Logistics và QLCCU </w:t>
      </w:r>
      <w:r>
        <w:rPr>
          <w:b/>
        </w:rPr>
        <w:t>[H1.01.01.15], [H4.04.01.07]</w:t>
      </w:r>
      <w:r>
        <w:t>. </w:t>
      </w:r>
    </w:p>
    <w:p w:rsidR="00F23272" w:rsidRPr="006716C2" w:rsidRDefault="00FA091C">
      <w:pPr>
        <w:rPr>
          <w:lang w:val="vi-VN"/>
        </w:rPr>
      </w:pPr>
      <w:r>
        <w:t>Sự lan toả mục tiêu giáo dục không chỉ dừng trong giảng viên của Bộ môn, Khoa mà tới sinh viên và các doanh nghiệp. Chính vì vậy, sự hỗ trợ từ phía các doanh nghiệp, các buổi cố vấn kiến thức, kỹ năng, các buổi tiếp cận thực tế của giảng viên, sinh viên ngành Logistics và QLCCU được diễn ra thường xuyên. Các giảng viên đóng vai trò cố vấn, cầu nối giữa doanh nghiệp và sinh viên, họ là người truyền cảm hứng để sinh viên</w:t>
      </w:r>
      <w:r w:rsidRPr="006716C2">
        <w:t xml:space="preserve"> </w:t>
      </w:r>
      <w:r>
        <w:t xml:space="preserve">nhận thấy việc học tập phải gắn liền với thực tế, các kỹ năng mềm cần được bổ sung thường xuyên. Các buổi định hướng nghề nghiệp, kỹ năng học tập cho sinh viên năm nhất hay các buổi kiến tập hè, đi thực tế được tổ chức bởi chính các giảng viên đứng lớp. Trong quá trình giảng dạy, các giảng viên chia sẻ việc học tập suốt đời, bên cạnh các kiến thức chuyên môn ngành Logistics và QLCCU thì người học cũng cần trang bị thật nhiều và liên tục các kiến thức mềm liên quan đến giải quyết vấn đề tổ chức sản xuất kinh doanh, lập và trình bày báo cáo…. </w:t>
      </w:r>
      <w:r w:rsidRPr="006716C2">
        <w:rPr>
          <w:b/>
          <w:bCs/>
        </w:rPr>
        <w:t>[H4.04.01.06]</w:t>
      </w:r>
      <w:r w:rsidR="006716C2">
        <w:rPr>
          <w:lang w:val="vi-VN"/>
        </w:rPr>
        <w:t>.</w:t>
      </w:r>
    </w:p>
    <w:p w:rsidR="00F23272" w:rsidRDefault="00FA091C">
      <w:r>
        <w:t xml:space="preserve">Chính từ mục tiêu giáo dục trên, trong bản mô tả CTĐT ngành và đề cương từng học phần đều nêu rõ những kiến thức, kỹ năng, phương pháp giảng dạy và học tập để đạt được CĐR </w:t>
      </w:r>
      <w:r>
        <w:rPr>
          <w:b/>
        </w:rPr>
        <w:t>[H1.01.01.12]</w:t>
      </w:r>
      <w:r>
        <w:t xml:space="preserve">. Để đưa ra được mục tiêu giáo dục phù hợp thì khi xây dựng mục tiêu này Nhà trường, Khoa QLCN&amp;NL, ngành Logistics và QLCCU đã tổ chức lấy ý kiến phản hồi của các bên liên quan (người sử dụng lao động ngành Logistics và QLCCU và các chuyên gia, nhà quản lý trong lĩnh vực logistics và quản lý chuỗi cung ứng) </w:t>
      </w:r>
      <w:r>
        <w:rPr>
          <w:b/>
        </w:rPr>
        <w:t>[H1.01.01.14].</w:t>
      </w:r>
      <w:r>
        <w:t> </w:t>
      </w:r>
    </w:p>
    <w:p w:rsidR="00F23272" w:rsidRDefault="00FA091C" w:rsidP="00650055">
      <w:pPr>
        <w:pStyle w:val="Heading3"/>
      </w:pPr>
      <w:bookmarkStart w:id="152" w:name="_Toc157000617"/>
      <w:bookmarkStart w:id="153" w:name="_Toc157030607"/>
      <w:r>
        <w:t>Điểm mạnh</w:t>
      </w:r>
      <w:bookmarkEnd w:id="152"/>
      <w:bookmarkEnd w:id="153"/>
    </w:p>
    <w:p w:rsidR="00F23272" w:rsidRDefault="00FA091C" w:rsidP="00650055">
      <w:pPr>
        <w:spacing w:before="0" w:after="0"/>
        <w:ind w:right="-25"/>
        <w:rPr>
          <w:color w:val="000000"/>
        </w:rPr>
      </w:pPr>
      <w:r>
        <w:rPr>
          <w:color w:val="000000"/>
        </w:rPr>
        <w:t>Mục tiêu giáo dục của Nhà trường được truyền tải trong các mục tiêu đào tạo ngành Logistics và QLCCU và được lan toả mục tiêu giáo dục tới các giảng viên bộ môn, khoa, sinh viên và các doanh nghiệp, hiệp hội nghề nghiệp và nhận được sự đồng thuận lớn.</w:t>
      </w:r>
    </w:p>
    <w:p w:rsidR="00F23272" w:rsidRDefault="00FA091C" w:rsidP="00650055">
      <w:pPr>
        <w:pStyle w:val="Heading3"/>
      </w:pPr>
      <w:bookmarkStart w:id="154" w:name="_Toc157000618"/>
      <w:bookmarkStart w:id="155" w:name="_Toc157030608"/>
      <w:r>
        <w:t>Điểm tồn tại</w:t>
      </w:r>
      <w:bookmarkEnd w:id="154"/>
      <w:bookmarkEnd w:id="155"/>
    </w:p>
    <w:p w:rsidR="00F23272" w:rsidRDefault="00FA091C" w:rsidP="00650055">
      <w:pPr>
        <w:spacing w:before="0" w:after="0"/>
        <w:ind w:right="-25"/>
        <w:rPr>
          <w:color w:val="000000"/>
        </w:rPr>
      </w:pPr>
      <w:r>
        <w:rPr>
          <w:color w:val="000000"/>
        </w:rPr>
        <w:t>Hình thức phổ biến mục tiêu giáo dục chưa phong phú, sinh động, hấp dẫn. Chưa có quy định cụ thể bằng văn bản về những yêu cầu của Nhà trường đối với cán bộ, giảng viên, nười học trong việc nắm bắt, chuyển tải mục tiêu giáo dục của Nhà trường vào hoạt động giảng dạy, học tập và nghiên cứu.</w:t>
      </w:r>
    </w:p>
    <w:p w:rsidR="00F23272" w:rsidRPr="006716C2" w:rsidRDefault="00FA091C" w:rsidP="00650055">
      <w:pPr>
        <w:pStyle w:val="Heading3"/>
      </w:pPr>
      <w:bookmarkStart w:id="156" w:name="_Toc157000619"/>
      <w:bookmarkStart w:id="157" w:name="_Toc157030609"/>
      <w:r w:rsidRPr="006716C2">
        <w:lastRenderedPageBreak/>
        <w:t>Kế hoạch hành động</w:t>
      </w:r>
      <w:bookmarkEnd w:id="156"/>
      <w:bookmarkEnd w:id="157"/>
    </w:p>
    <w:p w:rsidR="00F23272" w:rsidRDefault="00FA091C">
      <w:pPr>
        <w:spacing w:before="0" w:after="0"/>
        <w:ind w:right="-20" w:firstLine="560"/>
      </w:pPr>
      <w:r w:rsidRPr="006716C2">
        <w:t>Từ năm 2024, Nhà trường sẽ tăng cường tuyên truyền về mục tiêu giáo dục cho CBGV, SV, v.v… Phòng Đào tạo là chủ trì phối hợp các đơn vị trong Nhà trường xây dựng hưỡng dẫn triển khai chuyển tải triết lý giáo dục vào CTĐT và các hoạt động giảng dạy, học tập, nghiên cứu đối với các cán bộ, giảng viên và người học.</w:t>
      </w:r>
    </w:p>
    <w:p w:rsidR="00F23272" w:rsidRPr="006716C2" w:rsidRDefault="00FA091C" w:rsidP="00650055">
      <w:pPr>
        <w:pStyle w:val="Heading3"/>
      </w:pPr>
      <w:bookmarkStart w:id="158" w:name="_Toc157000620"/>
      <w:bookmarkStart w:id="159" w:name="_Toc157030610"/>
      <w:r w:rsidRPr="006716C2">
        <w:t>Tự đánh giá</w:t>
      </w:r>
      <w:bookmarkEnd w:id="158"/>
      <w:bookmarkEnd w:id="159"/>
    </w:p>
    <w:p w:rsidR="00F23272" w:rsidRDefault="00FA091C">
      <w:pPr>
        <w:ind w:firstLine="284"/>
      </w:pPr>
      <w:r>
        <w:t>Tiêu chí đạt và mức điểm là 5/7.</w:t>
      </w:r>
    </w:p>
    <w:p w:rsidR="00F23272" w:rsidRDefault="00FA091C" w:rsidP="007F4502">
      <w:pPr>
        <w:pStyle w:val="Heading2"/>
      </w:pPr>
      <w:bookmarkStart w:id="160" w:name="_Toc157030611"/>
      <w:bookmarkStart w:id="161" w:name="_Toc157031878"/>
      <w:r w:rsidRPr="007F4502">
        <w:t>Các hoạt động dạy và học được thiết kế phù hợp để đạt được chuẩn đầu</w:t>
      </w:r>
      <w:r>
        <w:t xml:space="preserve"> ra</w:t>
      </w:r>
      <w:bookmarkEnd w:id="160"/>
      <w:bookmarkEnd w:id="161"/>
    </w:p>
    <w:p w:rsidR="00F23272" w:rsidRPr="00650055" w:rsidRDefault="00FA091C" w:rsidP="00650055">
      <w:pPr>
        <w:pStyle w:val="Heading3"/>
      </w:pPr>
      <w:bookmarkStart w:id="162" w:name="_Toc157000621"/>
      <w:bookmarkStart w:id="163" w:name="_Toc157030612"/>
      <w:r w:rsidRPr="00650055">
        <w:t>Mô tả hiện trạng</w:t>
      </w:r>
      <w:bookmarkEnd w:id="162"/>
      <w:bookmarkEnd w:id="163"/>
    </w:p>
    <w:p w:rsidR="00F23272" w:rsidRDefault="00FA091C">
      <w:r>
        <w:t xml:space="preserve">Bộ môn QLCN và Khoa QLCN&amp;NL tổ </w:t>
      </w:r>
      <w:r w:rsidRPr="006716C2">
        <w:t>chức các buổi Seminar thường kỳ và trao đổi về phương pháp giảng dạy phù hợp với các môn học trong CTĐT và nhằm giúp SV đạt được các CĐR của CTĐT. Từ năm học 2018-2019, Khoa QLCN&amp;NL đã chủ động xây dựng các tổ hợp phương pháp giảng dạy phù</w:t>
      </w:r>
      <w:r>
        <w:t xml:space="preserve"> hợp và trao đổi, thảo luận với GV </w:t>
      </w:r>
      <w:r>
        <w:rPr>
          <w:b/>
        </w:rPr>
        <w:t>[H3.03.01.02], [H2.02.02.02]</w:t>
      </w:r>
      <w:r>
        <w:t>.</w:t>
      </w:r>
    </w:p>
    <w:p w:rsidR="00F23272" w:rsidRDefault="00FA091C">
      <w:r>
        <w:t>Các phương pháp giảng dạy được sử dụng linh hoạt cho phù hợp với diện tích lớp học và đối tượng người học. Nếu lớp đông SV (&gt; 50 sv), giảng viên sử dụng phương pháp thuyết trình và làm việc nhóm, nếu lớp ít SV (&lt; 25 sv) giảng viên có thể điều chỉnh phương pháp dạy và học, tăng giờ thảo luận và chủ động giải quyết các vấn đề của môn học. Những giờ tự học và thảo luận được thiết kế xen kẽ với các buổi giảng lý thuyết, phù hợp với mục tiêu môn học</w:t>
      </w:r>
      <w:r>
        <w:rPr>
          <w:b/>
        </w:rPr>
        <w:t xml:space="preserve"> [H3.03.01.02]</w:t>
      </w:r>
      <w:r>
        <w:t>.</w:t>
      </w:r>
    </w:p>
    <w:p w:rsidR="00F23272" w:rsidRDefault="00FA091C">
      <w:r>
        <w:t>Khi giảng dạy GV làm rõ trọng tâm và mối quan hệ logic giữa môn này với các môn học khác. GV nêu vấn đề và hướng dẫn SV giải quyết, dẫn dắt SV tự đưa ra kết luận cần thiết. Ngoài ra GV còn liên hệ thực tế sinh động để làm sâu sắc thêm bài giảng, giao bài tập, chủ đề nghiên cứu cho SV. Đặc biệt, thông qua cổng thông tin học tập trực tuyến, các phần mềm giảng dạy trên Zoom hoặc Google Meet, sinh viên có thể dễ dàng truy cập vào các tài liệu cần thiết để rèn luyện kỹ năng tự học, tự nghiên cứu vấn đề của mình. Bên cạnh đó, Google Classroom và Google Meet là nền tảng được ứng dụng trong giảng dạy và học tập tại trường suốt thời gian 2 năm Covid. Giảng viên tạo lớp học trên Google Classroom để sinh viên tham gia nhóm lớp với tư cách là người học. Tại đó ngoài việc sử dụng các tài liệu học tập trực tuyến do GV tải lên, sinh viên còn trực tiếp tham gia các lớp học trực tuyến qua Google Meet theo thời khóa biểu, đồng thời nhận bài tập và phản hồi để hoàn thành nhiệm vụ do GV giao trên nhóm lớp. GV thiết kế các bài kiểm tra quá trình hoặc bài tập trên Google form dưới nhiều hình thức khác nhau (Quiz, Short answer, …) giúp phân loại và đánh giá sinh viên hợp lý. Hoạt động thi cuối kỳ được tổ chức theo hình thức vấn đáp trực tuyến hoặc báo cáo chuyên đề, tiểu luận tùy từng môn học.</w:t>
      </w:r>
      <w:r>
        <w:rPr>
          <w:b/>
        </w:rPr>
        <w:t xml:space="preserve"> [H2.02.03.03]. </w:t>
      </w:r>
    </w:p>
    <w:p w:rsidR="00F23272" w:rsidRDefault="00FA091C">
      <w:r>
        <w:lastRenderedPageBreak/>
        <w:t xml:space="preserve">Nhà trường và Khoa luôn tạo điều kiện để các GV được tham gia các chương trình đào tạo, bồi dưỡng nghiệp vụ sư phạm để nâng cao phương pháp giảng dạy </w:t>
      </w:r>
      <w:r>
        <w:rPr>
          <w:b/>
        </w:rPr>
        <w:t xml:space="preserve">[H4.04.02.03]. </w:t>
      </w:r>
      <w:r>
        <w:t xml:space="preserve">Khoa QLCN&amp;NL đã cử các GV tham gia các buổi hội thảo khoa học để cập nhật kiến thức pháp giảng dạy mới </w:t>
      </w:r>
      <w:r>
        <w:rPr>
          <w:b/>
        </w:rPr>
        <w:t xml:space="preserve">[H4.04.02.16]. </w:t>
      </w:r>
      <w:r>
        <w:t xml:space="preserve">Ngoài ra, Nhà trường và Khoa thường xuyên cử các GV tham gia các khóa đào tạo, bồi dưỡng nâng cao kiến thức và kỹ năng chuyên môn được tổ chức ở trong và ngoài nước. Những tài liệu và kiến thức được cập nhật đều được GV chia sẻ lại cho SV. Để giúp SV chuyển hóa kiến thức từ lý thuyết sang thực tế, có được sự hiểu biết sâu hơn về kiến thức và biết cách vận dụng kiến thức đã học thì trong CTĐT bố trí 4 đợt cho SV đi thực tập, thực hành, thực tế tại doanh nghiệp với tổng thời lượng 29 tín chỉ </w:t>
      </w:r>
      <w:r>
        <w:rPr>
          <w:b/>
        </w:rPr>
        <w:t>[H1.01.01.12], [H3.03.02.04].</w:t>
      </w:r>
      <w:r>
        <w:t xml:space="preserve"> Từ đó tăng cường kỹ năng phân tích, đánh giá công việc liên quan đến các hệ thống công nghiệp và nâng cao quan điểm nghề nghiệp, trách nhiệm thực hiện nhiệm vụ, có ý thức đảm bảo chất lượng công việc được giao. </w:t>
      </w:r>
    </w:p>
    <w:p w:rsidR="00F23272" w:rsidRDefault="00FA091C">
      <w:r>
        <w:t>Các giảng viên là CVHT trong tiết sinh hoạt hàng tháng ngoài việc phổ biến thông tin của Khoa, Nhà trường thì cũng tiến hành hướng dẫn SV tiếp cận phương pháp nghiên cứu, học tập, đặc biệt là với các SV năm 1 và năm 2 khi mới chuyển từ môi trường học tập ở phổ thông lên học tập ở môi trường đại học.</w:t>
      </w:r>
      <w:r>
        <w:rPr>
          <w:b/>
        </w:rPr>
        <w:t xml:space="preserve"> </w:t>
      </w:r>
      <w:r>
        <w:t xml:space="preserve">Là một chủ đề thường niên, đối với SV năm thứ nhất, Khoa mời chuyên gia, nhà quản lý và doanh nghiệp về trao đổi phương pháp học tập, định hướng nghề nghiệp ngay từ thời gian đầu nhập trường. Sự kiện này được SV đón nhận tích cực để thay đổi tư duy, phương pháp học tập từ môi trường phổ thông sang môi trường đại học </w:t>
      </w:r>
      <w:r>
        <w:rPr>
          <w:b/>
        </w:rPr>
        <w:t>[H4.04.01.06].</w:t>
      </w:r>
      <w:r>
        <w:t xml:space="preserve"> Bản thân GV tại giờ lên lớp đầu tiên đã chia sẻ với SV về đề cương chi tiết với yêu cầu SV đọc tài liệu trước, tìm kiếm tài liệu và trả lời cho các nội dung chuẩn bị trước cho học phần, đảm bảo việc tiếp thu kiến thức, vận dụng các kỹ năng và có thái độ tích cực, chủ động trong học tập.</w:t>
      </w:r>
    </w:p>
    <w:p w:rsidR="00F23272" w:rsidRDefault="00FA091C">
      <w:r>
        <w:t xml:space="preserve">Những hoạt động dạy và học, các phương pháp giảng dạy sử dụng trong CTĐT được các GV của Khoa QLCN&amp;NL và của Nhà trường đánh giá cao và phù hợp với mục tiêu và CĐR cần đạt được của CTĐT </w:t>
      </w:r>
      <w:r>
        <w:rPr>
          <w:b/>
        </w:rPr>
        <w:t xml:space="preserve">[H1.01.01.12], [H1.01.01.10]. </w:t>
      </w:r>
      <w:r>
        <w:t xml:space="preserve">Các hoạt động ngoại khóa, kết nối doanh nghiệp được sinh viên của Khoa hưởng ứng rất nhiệt tình, tham gia thường xuyên tạo thành phong trào tích cực cho Khoa và Nhà trường </w:t>
      </w:r>
      <w:r>
        <w:rPr>
          <w:b/>
        </w:rPr>
        <w:t>[H4.04.01.06]</w:t>
      </w:r>
      <w:r>
        <w:t>.</w:t>
      </w:r>
    </w:p>
    <w:p w:rsidR="006716C2" w:rsidRDefault="00FA091C" w:rsidP="006716C2">
      <w:r>
        <w:t xml:space="preserve">Bên cạnh đó, việc đánh giá hoạt động giảng dạy của GV được Nhà trường tiến hành thường xuyên và định kỳ với nhiều hình thức khác nhau như: giám sát, kiểm tra hoạt động giảng dạy và đánh giá mức độ hoàn thành nhiệm vụ của từng GV theo định kỳ hàng tháng, bình chọn danh hiệu lao động tiên tiến, chiến sĩ thi đua cấp cơ sở cho GV vào cuối mỗi năm học và tổ chức lấy ý kiến đánh giá hoạt động giảng dạy của GV từ người học trong từng học kỳ </w:t>
      </w:r>
      <w:r>
        <w:rPr>
          <w:b/>
        </w:rPr>
        <w:t>[H4.01.01.01]</w:t>
      </w:r>
      <w:r>
        <w:t>.</w:t>
      </w:r>
      <w:r>
        <w:rPr>
          <w:b/>
        </w:rPr>
        <w:t xml:space="preserve"> </w:t>
      </w:r>
      <w:r>
        <w:t xml:space="preserve">Đối với chất lượng gảng dạy, hàng năm Nhà trường cũng tiến hành khảo sát SV về chất lượng giảng dạy của GV. Kết quả khảo sát người học đánh giá về hoạt </w:t>
      </w:r>
      <w:r>
        <w:lastRenderedPageBreak/>
        <w:t xml:space="preserve">động dạy và học đáp ứng CĐR đã cho kết quả khả quan với tỷ lệ hài lòng trên 90% </w:t>
      </w:r>
      <w:r>
        <w:rPr>
          <w:b/>
        </w:rPr>
        <w:t>[H1.01.01.14]</w:t>
      </w:r>
      <w:r>
        <w:t>.</w:t>
      </w:r>
    </w:p>
    <w:p w:rsidR="00F23272" w:rsidRDefault="00FA091C" w:rsidP="00650055">
      <w:pPr>
        <w:pStyle w:val="Heading3"/>
      </w:pPr>
      <w:bookmarkStart w:id="164" w:name="_Toc157000622"/>
      <w:bookmarkStart w:id="165" w:name="_Toc157030613"/>
      <w:r>
        <w:t>Điểm mạnh</w:t>
      </w:r>
      <w:bookmarkEnd w:id="164"/>
      <w:bookmarkEnd w:id="165"/>
    </w:p>
    <w:p w:rsidR="00F23272" w:rsidRDefault="00FA091C">
      <w:pPr>
        <w:spacing w:before="0" w:after="0"/>
        <w:ind w:right="-25"/>
        <w:rPr>
          <w:color w:val="000000"/>
        </w:rPr>
      </w:pPr>
      <w:r>
        <w:rPr>
          <w:color w:val="000000"/>
        </w:rPr>
        <w:t>Khoa QLCN&amp;NL, ngành Logistics và QLCCU cùng với Nhà trường đã đổi mới toàn diện phương pháp dạy và học theo hướng phát huy tính tích cực sáng tạo của người dạy và người học nên SV ngành Logistics và QLCCU của Nhà trường được đánh giá là năng động, sáng tạo, ham học hỏi, tính thực tiễn và thực hành nghề nghiệp tốt.</w:t>
      </w:r>
    </w:p>
    <w:p w:rsidR="00F23272" w:rsidRPr="006716C2" w:rsidRDefault="00FA091C" w:rsidP="00650055">
      <w:pPr>
        <w:pStyle w:val="Heading3"/>
      </w:pPr>
      <w:bookmarkStart w:id="166" w:name="_Toc157000623"/>
      <w:bookmarkStart w:id="167" w:name="_Toc157030614"/>
      <w:r w:rsidRPr="006716C2">
        <w:t>Điểm tồn tại</w:t>
      </w:r>
      <w:bookmarkEnd w:id="166"/>
      <w:bookmarkEnd w:id="167"/>
    </w:p>
    <w:p w:rsidR="00F23272" w:rsidRDefault="00FA091C">
      <w:pPr>
        <w:spacing w:before="0" w:after="0"/>
        <w:ind w:right="-25"/>
        <w:rPr>
          <w:color w:val="000000"/>
        </w:rPr>
      </w:pPr>
      <w:r>
        <w:rPr>
          <w:color w:val="000000"/>
        </w:rPr>
        <w:t>Phương pháp dạy và học còn chưa thực sự đa dạng. Các hoạt động kết nối với doanh nghiệp còn hạn chế, đặc biệt là do tình hình dịch Covid-19 diễn ra từ đầu năm 2020.</w:t>
      </w:r>
    </w:p>
    <w:p w:rsidR="00F23272" w:rsidRPr="006716C2" w:rsidRDefault="00FA091C" w:rsidP="00650055">
      <w:pPr>
        <w:pStyle w:val="Heading3"/>
      </w:pPr>
      <w:bookmarkStart w:id="168" w:name="_Toc157000624"/>
      <w:bookmarkStart w:id="169" w:name="_Toc157030615"/>
      <w:r w:rsidRPr="006716C2">
        <w:t>Kế hoạch hành động</w:t>
      </w:r>
      <w:bookmarkEnd w:id="168"/>
      <w:bookmarkEnd w:id="169"/>
    </w:p>
    <w:p w:rsidR="00F23272" w:rsidRDefault="00FA091C">
      <w:pPr>
        <w:spacing w:before="0" w:after="0"/>
        <w:ind w:right="-25"/>
        <w:rPr>
          <w:color w:val="000000"/>
        </w:rPr>
      </w:pPr>
      <w:r>
        <w:rPr>
          <w:color w:val="000000"/>
        </w:rPr>
        <w:t>Từ năm 2024, Khoa QLCN&amp;NL đa dạng hoá phương pháp dạy và học, tăng cường áp dụng công nghệ thông tin trong dạy và học. Tăng cường kết nối và hợp tác với doanh nghiệp trong việc tổ chức thăm quan và hỗ trợ thực tập.</w:t>
      </w:r>
    </w:p>
    <w:p w:rsidR="00F23272" w:rsidRPr="006716C2" w:rsidRDefault="00FA091C" w:rsidP="00650055">
      <w:pPr>
        <w:pStyle w:val="Heading3"/>
      </w:pPr>
      <w:bookmarkStart w:id="170" w:name="_Toc157000625"/>
      <w:bookmarkStart w:id="171" w:name="_Toc157030616"/>
      <w:r w:rsidRPr="006716C2">
        <w:t>Tự đánh giá</w:t>
      </w:r>
      <w:bookmarkEnd w:id="170"/>
      <w:bookmarkEnd w:id="171"/>
      <w:r w:rsidRPr="006716C2">
        <w:t xml:space="preserve"> </w:t>
      </w:r>
    </w:p>
    <w:p w:rsidR="00F23272" w:rsidRDefault="00FA091C">
      <w:r>
        <w:t>Tiêu chí đạt và mức điểm là 5/7.</w:t>
      </w:r>
    </w:p>
    <w:p w:rsidR="00F23272" w:rsidRPr="00E20CF3" w:rsidRDefault="00FA091C" w:rsidP="00E20CF3">
      <w:pPr>
        <w:pStyle w:val="Heading2"/>
      </w:pPr>
      <w:bookmarkStart w:id="172" w:name="_Toc157030617"/>
      <w:bookmarkStart w:id="173" w:name="_Toc157031879"/>
      <w:r w:rsidRPr="00E20CF3">
        <w:t>Các hoạt động dạy và học thúc đẩy việc rèn luyện các kỹ năng, nâng cao khả năng học tập suốt đời của người học</w:t>
      </w:r>
      <w:bookmarkEnd w:id="172"/>
      <w:bookmarkEnd w:id="173"/>
    </w:p>
    <w:p w:rsidR="00F23272" w:rsidRPr="00650055" w:rsidRDefault="00FA091C" w:rsidP="00650055">
      <w:pPr>
        <w:pStyle w:val="Heading3"/>
      </w:pPr>
      <w:bookmarkStart w:id="174" w:name="_Toc157000626"/>
      <w:bookmarkStart w:id="175" w:name="_Toc157030618"/>
      <w:r w:rsidRPr="00650055">
        <w:t>Mô tả hiện trạng</w:t>
      </w:r>
      <w:bookmarkEnd w:id="174"/>
      <w:bookmarkEnd w:id="175"/>
    </w:p>
    <w:p w:rsidR="00F23272" w:rsidRDefault="00FA091C">
      <w:r>
        <w:t xml:space="preserve">Các hoạt động dạy và học, từ các giờ học lý thuyết đến các hoạt động nghiên cứu khoa học SV, các bài tập nhóm, các bài thực hành, các bài thảo luận, thực tập thực tế đều hướng tới mục tiêu hình thành khả năng phân tích và tổng hợp, khả năng nhận diện vấn đề, tư duy phản biện, rèn luyện kỹ năng lập kế hoạch, kỹ năng làm việc nhóm. Hoạt động học tập đa dạng giúp SV hiểu được các chiến lược học tập khác nhau để có thể lựa chọn chiến lược phù hợp nhất cho từng nhiệm vụ học tập cụ thể. Hoạt động NCKH và thực tập thực tế đòi hỏi SV phải rèn luyện khả năng vận dụng kiến thức vào việc giải quyết vấn đề cụ thể. Các bài tập nhóm dưới hình thức thuyết trình rèn cho SV khả năng diễn đạt kiến thức của mình cho người khác. Tổ hợp các phương pháp giảng dạy này được thể hiện chi tiết trong đề cương chi tiết học phần được điều chỉnh trong năm học 2019 -2020 </w:t>
      </w:r>
      <w:r>
        <w:rPr>
          <w:b/>
        </w:rPr>
        <w:t xml:space="preserve">[H1.01.01.12]. </w:t>
      </w:r>
      <w:r>
        <w:t xml:space="preserve">Trước năm học 2019 - 2020, tổ hợp phương pháp giảng dạy được Khoa QLCN&amp;NL cùng trao đổi và xác định </w:t>
      </w:r>
      <w:r>
        <w:rPr>
          <w:b/>
        </w:rPr>
        <w:t>[H3.03.01.02]</w:t>
      </w:r>
      <w:r>
        <w:t>. Hướng dẫn này hữu ích đối với các GV trẻ và đồng thời nâng cao chất lượng đào tạo trong ngành. </w:t>
      </w:r>
    </w:p>
    <w:p w:rsidR="00F23272" w:rsidRDefault="00FA091C">
      <w:r>
        <w:t xml:space="preserve">Trong nội dung chi tiết các học phần, hoạt động tự nghiên cứu và tự học của SV được chú trọng nhằm hướng đến việc nâng cao khả năng học tập suốt đời. Đối với ngành Logistics </w:t>
      </w:r>
      <w:r>
        <w:lastRenderedPageBreak/>
        <w:t xml:space="preserve">và Quản lý chuỗi cung ứng, học tập suốt đời là yêu cầu cần thiết do sự thay đổi với nhịp điệu nền kinh tế, những thay đổi trong công nghệ quản lý, thiết bị mới. Dung lượng tiết tự học, tài liệu tham khảo (các website nghề nghiệp, phần mềm, …), sách tham khảo quốc tế được cung cấp tương đối đầy đủ trong đề cương chi tiết làm cơ sở cho SV tìm tòi, nâng cao khả năng tự học. Các bài tập lớn, bài tập cá nhân được yêu cầu trong đề cương chi tiết môn học đòi hỏi sự tổng hợp, tự học cao </w:t>
      </w:r>
      <w:r>
        <w:rPr>
          <w:b/>
        </w:rPr>
        <w:t>[H3.03.02.04], [H1.01.01.12].</w:t>
      </w:r>
    </w:p>
    <w:p w:rsidR="00F23272" w:rsidRDefault="00FA091C">
      <w:r>
        <w:t xml:space="preserve">Bên cạnh đó, SV ngành Logistics và QLCCU được khuyến khích tham gia vào nhiều hoạt động chuyên môn như tọa đàm khoa học, hội thảo khoa học, tham gia NCKH và tư vấn doanh nghiệp với các thầy cô. Nhiều hoạt động ngoại khóa do các đoàn thể trong trường tổ chức cũng góp phần rèn luyện tinh thần học hỏi, kỹ năng tự học, nghiên cứu và giao lưu khoa học.  </w:t>
      </w:r>
    </w:p>
    <w:p w:rsidR="00F23272" w:rsidRDefault="00FA091C">
      <w:pPr>
        <w:rPr>
          <w:b/>
        </w:rPr>
      </w:pPr>
      <w:r>
        <w:t>Trong suốt năm học và toàn khóa học, SV được tư vấn, hỗ trợ trong hoạt động học tập bởi CVHT về đăng ký học tập,  hướng dẫn sinh viên cách tra cứu các tài liệu học tập tại thư viện của trường. Ngoài ra CVHT cùng với BCH LCĐ khoa tổ chức các buổi chia sẻ hướng dẫn các kĩ năng tin học văn phòng như cách trình bày powerpoint,v.v  LCĐ cũng tổ chức những buổi tọa đàm mời các thầy cô có kinh nghiệm về nghiên cứu khoa học hướng dẫn, định hướng có sinh viên những hướng NCKH phù hợp với sinh viên, tư vấn cho SV tham gia các hoạt động học thuật, rèn luyện kỹ năng thu thập, xử lý thông tin, phương pháp học tập theo hình thức tín chỉ giúp SV chủ động trong quá trình học tập</w:t>
      </w:r>
      <w:r>
        <w:rPr>
          <w:b/>
        </w:rPr>
        <w:t xml:space="preserve"> </w:t>
      </w:r>
      <w:r>
        <w:t>và cổng thông tin học tập được mã hoá cho từng sinh viên</w:t>
      </w:r>
      <w:r>
        <w:rPr>
          <w:b/>
        </w:rPr>
        <w:t xml:space="preserve"> [H2.02.03.03]. </w:t>
      </w:r>
      <w:r>
        <w:t xml:space="preserve">Với những hướng dẫn nhiệt tình từ đội ngũ GV thì sinh viên ngành Logistics và quản lý chuỗi cung ứng cũng đã tiếp thu và áp dụng vào thực tế tại các cuộc thi như Tài năng trẻ Logistics và đã giành được giải cao. Ngoài ra những kiến thức về tin học đã giúp các em thực hiện viết những bài báo cáo môn học hay trình bày đồ án được tốt hơn.  </w:t>
      </w:r>
    </w:p>
    <w:p w:rsidR="00F23272" w:rsidRDefault="00FA091C">
      <w:r>
        <w:t xml:space="preserve">Giảng viên Khoa QLCN&amp;NL trong quá trình giảng dạy, thường xuyên tham gia các khóa đào tạo dài hạn và ngắn hạn hoặc tham gia các chương trình trao đổi khoa học, tạo một tinh thần cởi mở, phản biện và học hỏi lẫn nhau trong khoa học góp phần nâng cao chất lượng giảng dạy </w:t>
      </w:r>
      <w:r>
        <w:rPr>
          <w:b/>
        </w:rPr>
        <w:t xml:space="preserve">[H4.04.01.06]. </w:t>
      </w:r>
      <w:r>
        <w:t>Việc lấy ý kiến phản hồi của người học là công cụ hỗ trợ đắc lực giúp cho việc nâng cao chất lượng dạy và học với kết quả khảo sát là trên 70% hoàn toàn đồng ý rằng GV liên hệ nội dung bài học với thực tiễn đời sống, tổ chức, hướng dẫn SV về cơ hội học tập và giao lưu để phát huy khả năng bản thân [</w:t>
      </w:r>
      <w:r>
        <w:rPr>
          <w:b/>
        </w:rPr>
        <w:t>H1.01.01.14].</w:t>
      </w:r>
    </w:p>
    <w:p w:rsidR="00F23272" w:rsidRPr="00650055" w:rsidRDefault="00FA091C" w:rsidP="00650055">
      <w:pPr>
        <w:pStyle w:val="Heading3"/>
      </w:pPr>
      <w:bookmarkStart w:id="176" w:name="_Toc157000627"/>
      <w:bookmarkStart w:id="177" w:name="_Toc157030619"/>
      <w:r w:rsidRPr="00650055">
        <w:t>Điểm mạnh</w:t>
      </w:r>
      <w:bookmarkEnd w:id="176"/>
      <w:bookmarkEnd w:id="177"/>
    </w:p>
    <w:p w:rsidR="00F23272" w:rsidRDefault="00FA091C">
      <w:r>
        <w:t xml:space="preserve">Cấu trúc các học phần trong CTĐT và tỷ lệ giữa giờ giảng lý thuyết, thảo luận, bài tập và bài tập lớn trong từng học phần giúp SV rèn luyện các kỹ năng lập luận và giải quyết vấn đề, suy luận, thu nhận, xử lý và truyền đạt thông tin đồng thời phương pháp giảng dạy mới hiện nay coi người học là trung tâm đã khuyến khích SV ham học hỏi, nâng cao khả </w:t>
      </w:r>
      <w:r>
        <w:lastRenderedPageBreak/>
        <w:t>năng học tập suốt đời. Các đề cương chi tiết hướng tới hoạt động tự nghiên cứu, tự học thông qua hệ thống tài liệu tham khảo, bài tập cá nhân, bài tập lớn.</w:t>
      </w:r>
    </w:p>
    <w:p w:rsidR="00F23272" w:rsidRPr="00650055" w:rsidRDefault="00FA091C" w:rsidP="00650055">
      <w:pPr>
        <w:pStyle w:val="Heading3"/>
      </w:pPr>
      <w:bookmarkStart w:id="178" w:name="_Toc157000628"/>
      <w:bookmarkStart w:id="179" w:name="_Toc157030620"/>
      <w:r w:rsidRPr="00650055">
        <w:t>Điểm tồn tại</w:t>
      </w:r>
      <w:bookmarkEnd w:id="178"/>
      <w:bookmarkEnd w:id="179"/>
    </w:p>
    <w:p w:rsidR="00F23272" w:rsidRDefault="00FA091C">
      <w:pPr>
        <w:spacing w:before="0" w:after="0"/>
        <w:ind w:right="-25"/>
        <w:rPr>
          <w:color w:val="000000"/>
        </w:rPr>
      </w:pPr>
      <w:r>
        <w:rPr>
          <w:color w:val="000000"/>
        </w:rPr>
        <w:t>Khoa QLCN&amp;NL chưa có nhiều hoạt động ngoại khoá, chuyên gia tham dự các buổi trò chuyện, giao lưu với SV.</w:t>
      </w:r>
    </w:p>
    <w:p w:rsidR="00F23272" w:rsidRPr="00650055" w:rsidRDefault="00FA091C" w:rsidP="00650055">
      <w:pPr>
        <w:pStyle w:val="Heading3"/>
      </w:pPr>
      <w:bookmarkStart w:id="180" w:name="_Toc157000629"/>
      <w:bookmarkStart w:id="181" w:name="_Toc157030621"/>
      <w:r w:rsidRPr="00650055">
        <w:t>Kế hoạch hành động</w:t>
      </w:r>
      <w:bookmarkEnd w:id="180"/>
      <w:bookmarkEnd w:id="181"/>
    </w:p>
    <w:p w:rsidR="00F23272" w:rsidRDefault="00FA091C">
      <w:pPr>
        <w:spacing w:before="0" w:after="0"/>
        <w:ind w:right="-25"/>
        <w:rPr>
          <w:color w:val="000000"/>
        </w:rPr>
      </w:pPr>
      <w:r>
        <w:rPr>
          <w:color w:val="000000"/>
        </w:rPr>
        <w:t>Từ năm 2024 Khoa QLCN&amp;NL tăng cường hoạt động ngoại khoá, chuyên gia tham dự các buổi trò chuyện, giao lưu với SV.</w:t>
      </w:r>
    </w:p>
    <w:p w:rsidR="00F23272" w:rsidRPr="00650055" w:rsidRDefault="00FA091C" w:rsidP="00650055">
      <w:pPr>
        <w:pStyle w:val="Heading3"/>
      </w:pPr>
      <w:bookmarkStart w:id="182" w:name="_Toc157000630"/>
      <w:bookmarkStart w:id="183" w:name="_Toc157030622"/>
      <w:r w:rsidRPr="00650055">
        <w:t>Tự đánh giá</w:t>
      </w:r>
      <w:bookmarkEnd w:id="182"/>
      <w:bookmarkEnd w:id="183"/>
    </w:p>
    <w:p w:rsidR="00F23272" w:rsidRDefault="00FA091C">
      <w:pPr>
        <w:spacing w:before="0" w:after="0"/>
        <w:ind w:firstLine="284"/>
      </w:pPr>
      <w:r>
        <w:t>Tiêu chí đạt và mức điểm là 5/7</w:t>
      </w:r>
    </w:p>
    <w:p w:rsidR="00F23272" w:rsidRDefault="00FA091C">
      <w:pPr>
        <w:spacing w:before="0" w:after="0"/>
        <w:ind w:firstLine="0"/>
        <w:rPr>
          <w:b/>
          <w:i/>
        </w:rPr>
      </w:pPr>
      <w:r>
        <w:rPr>
          <w:b/>
          <w:i/>
        </w:rPr>
        <w:t>Kết luận về tiêu chuẩn 4:</w:t>
      </w:r>
    </w:p>
    <w:p w:rsidR="00F23272" w:rsidRDefault="00FA091C">
      <w:r>
        <w:t>Nhìn chung, phương pháp tiếp cận trong dạy và học của CTĐT đúng đắn, mục tiêu được diễn đạt rõ ràng được công bố công khai, rộng rãi. Các hoạt động giảng dạy và học tập đa dạng, linh hoạt, giúp người học đạt chuẩn đầu ra. Các hoạt động học tập đa dạng như NCKH, tự học, thảo luận, thuyết trình, thực tập, thực hành, các khóa học nâng cao kỹ năng mềm còn giúp SV có khả năng và tinh thần học suốt đời. Có sự tương tác hỗ trợ giữa người dạy và người học. Môi trường học cởi mở và thân thiện, tôn trọng và nâng đỡ người học.</w:t>
      </w:r>
    </w:p>
    <w:p w:rsidR="00F23272" w:rsidRDefault="00FA091C">
      <w:r>
        <w:t>Bên cạnh đó, vẫn còn những điểm tồn tại cần khắc phục, đó là nhiều SV chưa xác định được động cơ học tập đúng đắn, còn thụ động, thiếu kỹ năng, kém ngoại ngữ. Việc đánh giá kết quả học tập còn chú trọng nhiều vào khả năng nhớ và hiểu, chưa có sự ưu tiên đánh giá khả năng tư duy phản biện, tư duy sáng tạo, kỹ năng tự học và các kỹ năng mềm khác.</w:t>
      </w:r>
    </w:p>
    <w:p w:rsidR="00F23272" w:rsidRDefault="00FA091C" w:rsidP="00E7206C">
      <w:pPr>
        <w:pStyle w:val="Heading1"/>
      </w:pPr>
      <w:bookmarkStart w:id="184" w:name="_Toc157030623"/>
      <w:bookmarkStart w:id="185" w:name="_Toc157031880"/>
      <w:r>
        <w:t>Đánh giá kết quả học tập của người học</w:t>
      </w:r>
      <w:bookmarkEnd w:id="184"/>
      <w:bookmarkEnd w:id="185"/>
    </w:p>
    <w:p w:rsidR="00F23272" w:rsidRDefault="00FA091C">
      <w:pPr>
        <w:pBdr>
          <w:top w:val="nil"/>
          <w:left w:val="nil"/>
          <w:bottom w:val="nil"/>
          <w:right w:val="nil"/>
          <w:between w:val="nil"/>
        </w:pBdr>
        <w:spacing w:before="0" w:after="0"/>
        <w:ind w:firstLine="0"/>
        <w:rPr>
          <w:color w:val="000000"/>
        </w:rPr>
      </w:pPr>
      <w:r>
        <w:rPr>
          <w:b/>
          <w:i/>
          <w:color w:val="000000"/>
        </w:rPr>
        <w:t>Mở đầu</w:t>
      </w:r>
    </w:p>
    <w:p w:rsidR="00F23272" w:rsidRPr="005F3324" w:rsidRDefault="00FA091C">
      <w:r>
        <w:t xml:space="preserve">Để xác định mức độ kiến thức và năng lực người học đạt được so với CĐR của học phần và </w:t>
      </w:r>
      <w:r w:rsidRPr="005F3324">
        <w:t xml:space="preserve">khóa học, Khoa QLCN&amp;NL phối hợp với Phòng KT&amp;ĐBCL thực hiện đánh giá kết quả học tập của sinh viên thường xuyên trong suốt quá trình sinh viên theo học ngành Logistics và quản lý chuỗi cung ứng. Việc đánh giá này được thực hiện một cách chuyên nghiệp, phù hợp với mức độ đạt chuẩn đầu ra trong mọi thời điểm của toàn bộ quá trình học, chú trọng đánh giá thái độ, kiến thức, năng lực thông qua các phương pháp kiểm tra đa dạng, đảm bảo độ giá trị, tin cậy, sự công bằng. Đánh giá kết quả học tập của người học là một trong những yếu tố quan trọng nhất của giáo dục đại học bởi điều này ảnh hưởng sâu sắc đến việc học tập và hoạch định kế hoạch nghề nghiệp của người học. Qua đó, người học được thông tin một cách minh bạch về các quy định đánh giá, được phản hồi kịp thời </w:t>
      </w:r>
      <w:r w:rsidRPr="005F3324">
        <w:lastRenderedPageBreak/>
        <w:t>kết quả học tập, tiếp cận dễ dàng với các quy trình khiếu nại để chủ động lên kế hoạch và điều chỉnh kế hoạch học tập một cách phù hợp.</w:t>
      </w:r>
    </w:p>
    <w:p w:rsidR="00F23272" w:rsidRPr="005F3324" w:rsidRDefault="00FA091C" w:rsidP="00E20CF3">
      <w:pPr>
        <w:pStyle w:val="Heading2"/>
      </w:pPr>
      <w:bookmarkStart w:id="186" w:name="_Toc157030624"/>
      <w:bookmarkStart w:id="187" w:name="_Toc157031881"/>
      <w:r w:rsidRPr="005F3324">
        <w:t>Việc đánh giá kết quả học tập của người học được thiết kế phù hợp với mức độ đạt được chuẩn đầu ra</w:t>
      </w:r>
      <w:bookmarkEnd w:id="186"/>
      <w:bookmarkEnd w:id="187"/>
    </w:p>
    <w:p w:rsidR="00F23272" w:rsidRPr="005F3324" w:rsidRDefault="00FA091C" w:rsidP="00650055">
      <w:pPr>
        <w:pStyle w:val="Heading3"/>
      </w:pPr>
      <w:bookmarkStart w:id="188" w:name="_Toc157000631"/>
      <w:bookmarkStart w:id="189" w:name="_Toc157030625"/>
      <w:r w:rsidRPr="005F3324">
        <w:t>Mô tả hiện trạng</w:t>
      </w:r>
      <w:bookmarkEnd w:id="188"/>
      <w:bookmarkEnd w:id="189"/>
    </w:p>
    <w:p w:rsidR="00F23272" w:rsidRPr="005F3324" w:rsidRDefault="00FA091C">
      <w:r w:rsidRPr="005F3324">
        <w:t xml:space="preserve">Nhà trường đã ban hành CĐR chương trình đào tạo trình độ đại học </w:t>
      </w:r>
      <w:r w:rsidRPr="005F3324">
        <w:rPr>
          <w:b/>
        </w:rPr>
        <w:t xml:space="preserve">[H01.01.01.10], [H1.01.01.12] </w:t>
      </w:r>
      <w:r w:rsidRPr="005F3324">
        <w:t>và để người học đạt được những CĐR này Nhà trường đã triển khai nhiều hoạt động kiểm tra đánh giá người học. </w:t>
      </w:r>
    </w:p>
    <w:p w:rsidR="00F23272" w:rsidRPr="005F3324" w:rsidRDefault="00FA091C">
      <w:r w:rsidRPr="005F3324">
        <w:t xml:space="preserve">Theo quyết định 1310/QĐ-ĐHĐL </w:t>
      </w:r>
      <w:r w:rsidRPr="005F3324">
        <w:rPr>
          <w:b/>
        </w:rPr>
        <w:t>[H1.01.01.10]</w:t>
      </w:r>
      <w:r w:rsidRPr="005F3324">
        <w:t xml:space="preserve"> về việc ban hành chuẩn đầu ra chương trình đào tạo trình độ đại học của trường ĐHĐL, ngành Logistics và QLCCU có 6 CĐR Kiến thức, 7 CĐR kỹ năng, và 4 CĐR về năng lực tự chủ và trách nhiệm. Theo đó, trong ĐCCT của từng học phần được thiết kế các phương pháp kiểm tra đánh giá phù hợp nhằm đạt được CĐR. Chi tiết được trình bày ở bảng dưới đây:</w:t>
      </w:r>
    </w:p>
    <w:p w:rsidR="00F23272" w:rsidRPr="00650055" w:rsidRDefault="00650055" w:rsidP="00650055">
      <w:pPr>
        <w:pStyle w:val="Caption"/>
        <w:rPr>
          <w:lang w:val="vi-VN"/>
        </w:rPr>
      </w:pPr>
      <w:bookmarkStart w:id="190" w:name="_Toc157031073"/>
      <w:r>
        <w:t xml:space="preserve">Bảng  </w:t>
      </w:r>
      <w:r w:rsidR="00E21693">
        <w:fldChar w:fldCharType="begin"/>
      </w:r>
      <w:r w:rsidR="00E21693">
        <w:instrText xml:space="preserve"> ST</w:instrText>
      </w:r>
      <w:r w:rsidR="00E21693">
        <w:instrText xml:space="preserve">YLEREF 1 \s </w:instrText>
      </w:r>
      <w:r w:rsidR="00E21693">
        <w:fldChar w:fldCharType="separate"/>
      </w:r>
      <w:r w:rsidR="009C604C">
        <w:rPr>
          <w:noProof/>
        </w:rPr>
        <w:t>5</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sidRPr="00650055">
        <w:rPr>
          <w:color w:val="000000"/>
          <w:szCs w:val="24"/>
        </w:rPr>
        <w:t xml:space="preserve"> </w:t>
      </w:r>
      <w:r w:rsidRPr="005F3324">
        <w:rPr>
          <w:color w:val="000000"/>
          <w:szCs w:val="24"/>
        </w:rPr>
        <w:t>Bảng tổng hợp CĐR và các phương pháp kiểm tra đánh giá tương ứn</w:t>
      </w:r>
      <w:r>
        <w:rPr>
          <w:color w:val="000000"/>
          <w:szCs w:val="24"/>
          <w:lang w:val="vi-VN"/>
        </w:rPr>
        <w:t>g</w:t>
      </w:r>
      <w:bookmarkEnd w:id="190"/>
    </w:p>
    <w:tbl>
      <w:tblPr>
        <w:tblStyle w:val="89"/>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51"/>
        <w:gridCol w:w="1125"/>
        <w:gridCol w:w="2646"/>
        <w:gridCol w:w="2086"/>
        <w:gridCol w:w="2987"/>
      </w:tblGrid>
      <w:tr w:rsidR="00F23272" w:rsidRPr="005F3324" w:rsidTr="00650055">
        <w:trPr>
          <w:trHeight w:val="680"/>
          <w:tblHeader/>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b/>
                <w:color w:val="000000"/>
                <w:sz w:val="24"/>
                <w:szCs w:val="24"/>
              </w:rPr>
              <w:t>TT</w:t>
            </w:r>
          </w:p>
        </w:tc>
        <w:tc>
          <w:tcPr>
            <w:tcW w:w="1125"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b/>
                <w:color w:val="000000"/>
                <w:sz w:val="24"/>
                <w:szCs w:val="24"/>
              </w:rPr>
              <w:t>Nhóm CDR</w:t>
            </w: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b/>
                <w:color w:val="000000"/>
                <w:sz w:val="24"/>
                <w:szCs w:val="24"/>
              </w:rPr>
              <w:t>Nội dung CDR</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b/>
                <w:color w:val="000000"/>
                <w:sz w:val="24"/>
                <w:szCs w:val="24"/>
              </w:rPr>
              <w:t>Hình thức kiểm tra đánh giá </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b/>
                <w:color w:val="000000"/>
                <w:sz w:val="24"/>
                <w:szCs w:val="24"/>
              </w:rPr>
              <w:t>Môn học áp dụng </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w:t>
            </w:r>
          </w:p>
        </w:tc>
        <w:tc>
          <w:tcPr>
            <w:tcW w:w="1125" w:type="dxa"/>
            <w:vMerge w:val="restart"/>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Kiến thức</w:t>
            </w: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Hiểu biết về kiến thức lý thuyết để giải quyết các bài toán trong lĩnh vực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trắc nghiệm, vấn đáp hoặc tự luận), bài kiểm tra</w:t>
            </w:r>
            <w:r w:rsidRPr="005F3324">
              <w:rPr>
                <w:rFonts w:ascii="Times New Roman" w:eastAsia="Times New Roman" w:hAnsi="Times New Roman" w:cs="Times New Roman"/>
                <w:color w:val="000000"/>
                <w:sz w:val="24"/>
                <w:szCs w:val="24"/>
              </w:rPr>
              <w:t>, bài tập nhóm trong các môn chuyên ngành.</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logistics; E – Logistics; Sản xuất tinh gọn; Vận tải và giao nhận hàng hóa,…</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2</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Hiểu biết về kiến thức khoa học xã hội, khoa học chính trị và pháp luật để thực hiện các công vệc trong lĩnh vực chuyên môn</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trắc nghiệm, vấn đáp hoặc tự luận), bài kiểm tra</w:t>
            </w:r>
            <w:r w:rsidRPr="005F3324">
              <w:rPr>
                <w:rFonts w:ascii="Times New Roman" w:eastAsia="Times New Roman" w:hAnsi="Times New Roman" w:cs="Times New Roman"/>
                <w:color w:val="000000"/>
                <w:sz w:val="24"/>
                <w:szCs w:val="24"/>
              </w:rPr>
              <w:t>, bài tập nhóm trong các môn chuyên ngành, báo cáo chuyên đề thực tập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Các vấn đề pháp lý về Logistics; Quản lý mạng lưới phân phối; Thực tập nghiệp vụ ngành logistics; Nghiệp vụ hải quan,…</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3</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Sử dụng kiến thức về công nghệ thông tin để giải quyết các công việc trong lĩnh vực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Sử dụng các phần mềm chuyên ngành trong các bải đánh giá điểm quá trình</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E – Logistics; Quản lý và khai thác cảng biển; Đồ án mô phỏng và mô hình hóa Logistics; Nghiệp vụ hải quan,…</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lastRenderedPageBreak/>
              <w:t>4</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Hiểu biết kiến thức về lập kế hoạch, đo lường, phân tích, giám sát để thực hiện các hoạt động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trắc nghiệm, vấn đáp hoặc tự luận), bài kiểm tra</w:t>
            </w:r>
            <w:r w:rsidRPr="005F3324">
              <w:rPr>
                <w:rFonts w:ascii="Times New Roman" w:eastAsia="Times New Roman" w:hAnsi="Times New Roman" w:cs="Times New Roman"/>
                <w:color w:val="000000"/>
                <w:sz w:val="24"/>
                <w:szCs w:val="24"/>
              </w:rPr>
              <w:t>, bài tập nhóm trong các môn chuyên ngành.</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Phân tích và quản lý dự án; Quản lý chuỗi cung ứng; Lập kế hoạch và điều độ sản xuất; Quản lý mạng lưới phân phối,…</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lastRenderedPageBreak/>
              <w:t>5</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Hiểu biết về các công cụ quản lý, tối ưu hóa trong các hoạt động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trắc nghiệm, vấn đáp hoặc tự luận), bài kiểm tra</w:t>
            </w:r>
            <w:r w:rsidRPr="005F3324">
              <w:rPr>
                <w:rFonts w:ascii="Times New Roman" w:eastAsia="Times New Roman" w:hAnsi="Times New Roman" w:cs="Times New Roman"/>
                <w:color w:val="000000"/>
                <w:sz w:val="24"/>
                <w:szCs w:val="24"/>
              </w:rPr>
              <w:t>, bài tập nhóm trong các môn chuyên ngành.</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logistics; Quản lý chuỗi cung ứng; Sản xuất tinh gọn; Lập kế hoạch và điều độ sản xuất,…</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6</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Hiểu biết kiến thức thực tế trong lĩnh vực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trắc nghiệm, vấn đáp hoặc tự luận), bài kiểm tra</w:t>
            </w:r>
            <w:r w:rsidRPr="005F3324">
              <w:rPr>
                <w:rFonts w:ascii="Times New Roman" w:eastAsia="Times New Roman" w:hAnsi="Times New Roman" w:cs="Times New Roman"/>
                <w:color w:val="000000"/>
                <w:sz w:val="24"/>
                <w:szCs w:val="24"/>
              </w:rPr>
              <w:t>, bài tập nhóm trong các môn chuyên ngành, báo cáo chuyên đề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Mô phỏng hệ thống; Đồ án mô phỏng và mô hình hóa Logistics; Nghiệp vụ hải quan; Thực tập tốt nghiệp; Đồ án tốt nghiệp,...</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7</w:t>
            </w:r>
          </w:p>
        </w:tc>
        <w:tc>
          <w:tcPr>
            <w:tcW w:w="1125" w:type="dxa"/>
            <w:vMerge w:val="restart"/>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Kỹ năng</w:t>
            </w: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Sử dụng các thiết bị kỹ thuật và các công cụ để kiểm tra, đo lường, phân tích kết quả trong hoạt động Logistics và quản lý chuỗi cung ứng</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Hệ thống xếp dỡ hàng hóa; Mô phỏng hệ thống; Quản lý và thiết kế kho hàng; Thực tập nghiệp vụ ngành logistics; Thực tập quản lý 1,… </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8</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làm việc và dẫn dắt nhóm</w:t>
            </w:r>
          </w:p>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khởi nghiệp, tự tạo việc làm cho mình và cho người khác</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tập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Lập kế hoạch và điều độ sản xuất; Quản lý mạng lưới phân phối; Thực tập quản lý 2; Thực tập tốt nghiệp</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9</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phản biện</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Các bài tập nhóm trong các môn chuyên ngành,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mạng lưới phân phối; Vận tải và giao nhận hàng hóa; Đồ án mô phỏng và mô hình hóa Logistics; Đồ án tốt nghiệp,…</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lastRenderedPageBreak/>
              <w:t>10</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sử dụng các giải pháp thay thế trong điều kiện thay đổi</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Thực tập nghiệp vụ ngành logistics; Hệ thống xếp dỡ hàng hóa; Nghiệp vụ kinh doanh ngoại thương; Hệ thống quản lý SX thông minh,…</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lastRenderedPageBreak/>
              <w:t>11</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đánh giá chất lượng công việc sau khi hoàn thành và kết quả thực hiện của các thành viên trong nhóm</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mạng lưới phân phối; Đồ án mô phỏng và mô hình hóa Logistics; Thực tập tốt nghiệp; Đồ án tốt nghiệp,…</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12</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kỹ năng truyền đạt vấn đề và giải pháp tới người khác tại nơi làm việc</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Tiếng Anh chuyên ngành Logistics; Lập kế hoạch và điều độ sản xuất; Đồ án mô phỏng và mô hình hóa Logistics; Nghiệp vụ hải quan, …</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13</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năng lực ngoại ngữ tương đương bậc 3/6 theo khung năng lực ngoại ngữ của việt nam</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thi cuối kỳ </w:t>
            </w:r>
            <w:r w:rsidRPr="005F3324">
              <w:rPr>
                <w:rFonts w:ascii="Times New Roman" w:eastAsia="Times New Roman" w:hAnsi="Times New Roman" w:cs="Times New Roman"/>
                <w:sz w:val="24"/>
                <w:szCs w:val="24"/>
              </w:rPr>
              <w:t>(hình thức tự luận, hỗn hợp hoặc trắc nghiệm)</w:t>
            </w:r>
            <w:r w:rsidRPr="005F3324">
              <w:rPr>
                <w:rFonts w:ascii="Times New Roman" w:eastAsia="Times New Roman" w:hAnsi="Times New Roman" w:cs="Times New Roman"/>
                <w:color w:val="000000"/>
                <w:sz w:val="24"/>
                <w:szCs w:val="24"/>
              </w:rPr>
              <w:t>, kỳ thi cấp chứng chỉ Tiếng Anh B1</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Tiếng Anh 1; Tiếng Anh 2; Tiếng Anh chuyên ngành Logistics; Nghiệp vụ hải quan</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14</w:t>
            </w:r>
          </w:p>
        </w:tc>
        <w:tc>
          <w:tcPr>
            <w:tcW w:w="1125" w:type="dxa"/>
            <w:vMerge w:val="restart"/>
            <w:tcMar>
              <w:top w:w="0" w:type="dxa"/>
              <w:left w:w="115" w:type="dxa"/>
              <w:bottom w:w="0" w:type="dxa"/>
              <w:right w:w="115" w:type="dxa"/>
            </w:tcMar>
            <w:vAlign w:val="center"/>
          </w:tcPr>
          <w:p w:rsidR="00F23272" w:rsidRPr="005F3324" w:rsidRDefault="00FA091C">
            <w:pPr>
              <w:spacing w:before="0"/>
              <w:ind w:firstLine="0"/>
              <w:jc w:val="left"/>
              <w:rPr>
                <w:rFonts w:ascii="Times New Roman" w:eastAsia="Times New Roman" w:hAnsi="Times New Roman" w:cs="Times New Roman"/>
                <w:sz w:val="24"/>
                <w:szCs w:val="24"/>
              </w:rPr>
            </w:pPr>
            <w:r w:rsidRPr="005F3324">
              <w:rPr>
                <w:rFonts w:ascii="Times New Roman" w:eastAsia="Times New Roman" w:hAnsi="Times New Roman" w:cs="Times New Roman"/>
                <w:sz w:val="24"/>
                <w:szCs w:val="24"/>
              </w:rPr>
              <w:t>Năng lực tự chủ và trách nhiệm</w:t>
            </w: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ý thức làm việc theo nhóm và làm việc độc lập trong môi trường làm việc thay đổi. Có trách nhiệm nghề nghiệp cao, tôn trọng ý kiến của người khác</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Các bài tập nhóm, bài tập cá nhân</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chuỗi cung ứng; Vận tải và giao nhận hàng hóa; Nghiệp vụ kinh doanh ngoại thương; Quản lý và khai thác cảng biển; Thực tập nhận thức Logistics và chuỗi cung ứng,…</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15</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trách nhiệm hướng dẫn và giám sát người khác thực hiện nhiệm vụ</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Bài tập nhóm, bài tập phân tích tình huống, báo cáp thực tập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Quản lý chuỗi cung ứng; Thực tập nghiệp vụ ngành logistics; Nghiệp vụ hải quan,…</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16</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trách nhiệm tự định hướng, đề xuất và bảo vệ được quan điểm cá nhân</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Bài tập nhóm, bài tập cá nhân, báo cáo thực 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Vận tải và giao nhận hàng hóa; Bảo hiểm hàng hóa trong ngoại thương; Thực hành hệ thống Logistics nhà máy; Thực tập tốt nghiệp,…</w:t>
            </w:r>
          </w:p>
        </w:tc>
      </w:tr>
      <w:tr w:rsidR="00F23272" w:rsidRPr="005F3324" w:rsidTr="00650055">
        <w:trPr>
          <w:trHeight w:val="680"/>
        </w:trPr>
        <w:tc>
          <w:tcPr>
            <w:tcW w:w="551"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17</w:t>
            </w:r>
          </w:p>
        </w:tc>
        <w:tc>
          <w:tcPr>
            <w:tcW w:w="1125" w:type="dxa"/>
            <w:vMerge/>
            <w:tcMar>
              <w:top w:w="0" w:type="dxa"/>
              <w:left w:w="115" w:type="dxa"/>
              <w:bottom w:w="0" w:type="dxa"/>
              <w:right w:w="115" w:type="dxa"/>
            </w:tcMar>
            <w:vAlign w:val="center"/>
          </w:tcPr>
          <w:p w:rsidR="00F23272" w:rsidRPr="005F3324"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64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Có ý thức về đảm bảo chất lượng, tiến độ và liên tục cải tiến trong công việc</w:t>
            </w:r>
          </w:p>
        </w:tc>
        <w:tc>
          <w:tcPr>
            <w:tcW w:w="2086"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t xml:space="preserve">Các bài tập nhóm trong các môn chuyên ngành, báo cáo </w:t>
            </w:r>
            <w:r w:rsidRPr="005F3324">
              <w:rPr>
                <w:rFonts w:ascii="Times New Roman" w:eastAsia="Times New Roman" w:hAnsi="Times New Roman" w:cs="Times New Roman"/>
                <w:sz w:val="24"/>
                <w:szCs w:val="24"/>
              </w:rPr>
              <w:t>chuyên đề</w:t>
            </w:r>
            <w:r w:rsidRPr="005F3324">
              <w:rPr>
                <w:rFonts w:ascii="Times New Roman" w:eastAsia="Times New Roman" w:hAnsi="Times New Roman" w:cs="Times New Roman"/>
                <w:color w:val="000000"/>
                <w:sz w:val="24"/>
                <w:szCs w:val="24"/>
              </w:rPr>
              <w:t xml:space="preserve"> thực </w:t>
            </w:r>
            <w:r w:rsidRPr="005F3324">
              <w:rPr>
                <w:rFonts w:ascii="Times New Roman" w:eastAsia="Times New Roman" w:hAnsi="Times New Roman" w:cs="Times New Roman"/>
                <w:color w:val="000000"/>
                <w:sz w:val="24"/>
                <w:szCs w:val="24"/>
              </w:rPr>
              <w:lastRenderedPageBreak/>
              <w:t>tập, bảo vệ đồ án tốt nghiệp</w:t>
            </w:r>
          </w:p>
        </w:tc>
        <w:tc>
          <w:tcPr>
            <w:tcW w:w="2987" w:type="dxa"/>
            <w:tcMar>
              <w:top w:w="0" w:type="dxa"/>
              <w:left w:w="115" w:type="dxa"/>
              <w:bottom w:w="0" w:type="dxa"/>
              <w:right w:w="115" w:type="dxa"/>
            </w:tcMar>
            <w:vAlign w:val="center"/>
          </w:tcPr>
          <w:p w:rsidR="00F23272" w:rsidRPr="005F3324" w:rsidRDefault="00FA091C">
            <w:pPr>
              <w:pBdr>
                <w:top w:val="nil"/>
                <w:left w:val="nil"/>
                <w:bottom w:val="nil"/>
                <w:right w:val="nil"/>
                <w:between w:val="nil"/>
              </w:pBdr>
              <w:spacing w:before="0"/>
              <w:ind w:firstLine="0"/>
              <w:rPr>
                <w:rFonts w:ascii="Times New Roman" w:eastAsia="Times New Roman" w:hAnsi="Times New Roman" w:cs="Times New Roman"/>
                <w:color w:val="000000"/>
                <w:sz w:val="24"/>
                <w:szCs w:val="24"/>
              </w:rPr>
            </w:pPr>
            <w:r w:rsidRPr="005F3324">
              <w:rPr>
                <w:rFonts w:ascii="Times New Roman" w:eastAsia="Times New Roman" w:hAnsi="Times New Roman" w:cs="Times New Roman"/>
                <w:color w:val="000000"/>
                <w:sz w:val="24"/>
                <w:szCs w:val="24"/>
              </w:rPr>
              <w:lastRenderedPageBreak/>
              <w:t xml:space="preserve">Hệ thống xếp dỡ hàng hóa; Mô phỏng hệ thống; Hệ thống quản lý SX thông minh; Thực hành hệ thống </w:t>
            </w:r>
            <w:r w:rsidRPr="005F3324">
              <w:rPr>
                <w:rFonts w:ascii="Times New Roman" w:eastAsia="Times New Roman" w:hAnsi="Times New Roman" w:cs="Times New Roman"/>
                <w:color w:val="000000"/>
                <w:sz w:val="24"/>
                <w:szCs w:val="24"/>
              </w:rPr>
              <w:lastRenderedPageBreak/>
              <w:t>Logistics nhà máy; Thực tập quản lý 1; Đồ án tốt nghiệp,…</w:t>
            </w:r>
          </w:p>
        </w:tc>
      </w:tr>
    </w:tbl>
    <w:p w:rsidR="00F23272" w:rsidRPr="005F3324" w:rsidRDefault="00FA091C" w:rsidP="00650055">
      <w:r w:rsidRPr="005F3324">
        <w:lastRenderedPageBreak/>
        <w:t xml:space="preserve">Trong ĐCCT của từng học phần, các phương pháp kiểm tra đánh giá được thiết kế phù hợp giúp đo lường mức độ đạt được CĐR của từng học phần. Đối với các học phần có hình thức thi cuối kỳ là vấn đáp, báo cáo chuyên đề, thực hành như học phần Phương pháp dự báo, Thực hành Autocad, Thực tập nghiệp vụ ngành logistics,...  thì kỳ thi cuối kỳ sẽ kiểm tra được mức độ đạt được tất cả CĐR về kiến thức, kỹ năng cũng như mức tự chủ và trách nhiệm của từng học phần. Đối với các học phần có hình thức thi cuối kỳ khác như tự luận, trắc nghiệm,... thì giảng viên sẽ kết hợp giữa kỳ thi cuối kỳ, các bài kiểm tra giữa kỳ, bài tập nhóm trên lớp để đánh giá mức độ đạt được các CĐR học phần </w:t>
      </w:r>
      <w:r w:rsidRPr="005F3324">
        <w:rPr>
          <w:b/>
        </w:rPr>
        <w:t>[H1.01.01.02]</w:t>
      </w:r>
      <w:r w:rsidRPr="005F3324">
        <w:t xml:space="preserve">. Đối với cấu trúc điểm thành phần từng học phần, đầu năm học 2023-2024, khoa QLCN&amp;NL đã họp thống nhất điểm thành phần bao gồm điểm bài kiểm tra và điểm đánh giá về chuẩn đầu ra kỹ năng và mức tự chủ và trách nhiệm </w:t>
      </w:r>
      <w:r w:rsidRPr="005F3324">
        <w:rPr>
          <w:b/>
        </w:rPr>
        <w:t>[H5.05.03.08]</w:t>
      </w:r>
      <w:r w:rsidRPr="005F3324">
        <w:t>.</w:t>
      </w:r>
    </w:p>
    <w:p w:rsidR="00F23272" w:rsidRDefault="00FA091C" w:rsidP="00650055">
      <w:r w:rsidRPr="005F3324">
        <w:t>Trên cơ sở các quy định về quy trình kiểm tra đánh g</w:t>
      </w:r>
      <w:r>
        <w:t xml:space="preserve">iá đã được ban hành của Bộ GD&amp;ĐT, Trường đã ban hành quy định đào tạo đại học và cao đẳng hệ chính quy theo hệ thống tín chỉ ở Trường Đại học Điện lực </w:t>
      </w:r>
      <w:r>
        <w:rPr>
          <w:b/>
        </w:rPr>
        <w:t>[H5.05.01.02], [H3.03.01.02].</w:t>
      </w:r>
      <w:r>
        <w:t xml:space="preserve"> Trong QĐ số 633/QĐ-ĐHĐL </w:t>
      </w:r>
      <w:r>
        <w:rPr>
          <w:b/>
        </w:rPr>
        <w:t>[H5.05.01.02],</w:t>
      </w:r>
      <w:r>
        <w:t xml:space="preserve"> về Quy định tổ chức đánh giá kết quả học tập các học phần tại trường Đại học điện lực, có quy định việc xây dựng ngân hàng đề thi phải đảm bảo các CĐR thông qua các cấp độ câu hỏi khó, trung bình, dễ khác nhau. Đối với các môn thi trắc nghiệm thì dải câu hỏi trải đều từ 150-200 câu/tín chỉ đảm bảo các CĐR được đánh giá một cách đúng và chính xác nhất. Đồng thời việc xây dựng ngân hàng được trải qua 8 bước để đảm bảo chất lượng của mỗi bộ đề được đưa ra.</w:t>
      </w:r>
      <w:r>
        <w:rPr>
          <w:b/>
        </w:rPr>
        <w:t xml:space="preserve"> </w:t>
      </w:r>
      <w:r>
        <w:t xml:space="preserve">Cùng với đó là các hướng dẫn trên trang web của sinh viên hướng dẫn thực hiện quy trình đánh giá, thi và kiểm tra </w:t>
      </w:r>
      <w:r>
        <w:rPr>
          <w:b/>
        </w:rPr>
        <w:t>[H5.05.01.06]</w:t>
      </w:r>
      <w:r>
        <w:t xml:space="preserve">. Nhà trường đã có kế hoạch cụ thể trong từng năm học về kế hoạch đánh giá KQHT của người học theo Bảng tiến độ năm học </w:t>
      </w:r>
      <w:r>
        <w:rPr>
          <w:b/>
        </w:rPr>
        <w:t>[H5.05.01.03]</w:t>
      </w:r>
      <w:r>
        <w:t>. Các kế hoạch này được công bố trong các thông báo trong tài khoản của GV, SV. Bên cạnh đó, phần đánh giá kết quả học tập còn được trình bày trong bản mô tả chương trình đào tạo đã thông tin rộng rãi trên trang web của Khoa. Bảng đánh giá năng lực học tập của SV giúp mỗi SV tự theo dõi và đánh giá KQHT của mình với từng học phần và tương ứng các mức cần đạt được</w:t>
      </w:r>
      <w:r>
        <w:rPr>
          <w:b/>
        </w:rPr>
        <w:t>[H1.01.01.10]</w:t>
      </w:r>
    </w:p>
    <w:p w:rsidR="00F23272" w:rsidRDefault="00FA091C" w:rsidP="00650055">
      <w:r>
        <w:t xml:space="preserve">Để hướng dẫn các GV thiết kế các phương pháp và công cụ kiểm tra, đánh giá phù hợp với đạt được CĐR từng môn học, Khoa QLCN&amp;NL đã có những buổi Seminar về phương pháp kiểm tra, đánh giá giữa các GV trong bộ môn, trong khoa. Tài liệu hướng dẫn được tập hợp theo nhiều nguồn như cách xây dựng câu hỏi trắc nghiệm khách quan, cách xây dựng bài tập lớn và cách đánh giá bài kiểm tra đối với SV </w:t>
      </w:r>
      <w:r>
        <w:rPr>
          <w:b/>
        </w:rPr>
        <w:t>[H5.05.01.02].</w:t>
      </w:r>
    </w:p>
    <w:p w:rsidR="00F23272" w:rsidRDefault="00FA091C" w:rsidP="00650055">
      <w:r>
        <w:lastRenderedPageBreak/>
        <w:t xml:space="preserve">Tại các cuộc họp trong đầu năm học về triển khai giảng dạy, các công việc đào tạo, nghiên cứu, Khoa QLCN&amp;NL đã có những trao đổi và đưa ra phương pháp kiểm tra, đánh giá giữa kỳ hay phương pháp kiểm tra kết thúc học phần. Tùy theo CĐR của từng học phần, Khoa sẽ xây dựng hình thức đánh giá cho phù hợp. Đối với các học phần có CĐR cần tập trung đánh giá kiến thức thì sẽ được tổ chức thi tự luận hoặc trắc nghiệm. Đối với các học phần có CĐR cần tập trung đánh giá về kỹ năng, năng lực thì được tổ chức thi bằng làm các bài tập lớn, bài tiểu luận, báo cáo thực tập, khóa luận tốt nghiệp,…Và các hình thức đánh giá này đều được quy định rõ trong đề cương chi tiết học phần. Do đó, các đề thi kết thúc học phần được thiết kế đa dạng bao gồm đề thi tự luận, trắc nghiệm trên máy tính, thực hành, bài tập lớn </w:t>
      </w:r>
      <w:r>
        <w:rPr>
          <w:b/>
        </w:rPr>
        <w:t>[H5.05.01.07</w:t>
      </w:r>
      <w:r>
        <w:t>].</w:t>
      </w:r>
    </w:p>
    <w:p w:rsidR="00F23272" w:rsidRDefault="00FA091C" w:rsidP="00650055">
      <w:r>
        <w:t xml:space="preserve">Trong từng đề cương của các học phần đều có quy định rõ ràng về mục tiêu học phần, cách thức kiểm tra, đánh giá điểm quá trình và điểm kết thúc học phần, trong đó tỷ lệ giữa điểm quá trình và điểm kết thúc học phần được quy định cụ thể theo từng loại học phần lý thuyết, bài tập, thực hành, trên cơ sở đó sinh viên nắm bắt được thông tin về cách đánh giá môn học ngay khi bắt đầu môn học </w:t>
      </w:r>
      <w:r>
        <w:rPr>
          <w:b/>
        </w:rPr>
        <w:t>[H1.01.01.02].</w:t>
      </w:r>
    </w:p>
    <w:p w:rsidR="00F23272" w:rsidRDefault="00FA091C" w:rsidP="00650055">
      <w:r>
        <w:t xml:space="preserve">Từ năm 2017, Nhà trường đã có kế hoạch kiểm tra và phân loại trình độ ngoại ngữ của SV nhằm giúp SV hoàn thành CĐR về ngoại ngữ. Chính vì vậy sinh viên nhập trường sẽ phải tham dự kỳ thi để kiểm tra phân loại trình độ ngoại ngữ, trên cơ sở đó phân loại trình độ và cấp học cho sinh viên. Nhà trường cũng đã có đề án đánh giá năng lực tiếng Anh B1 chứng nhận năng lực tiếng Anh bậc 3/6 trong khung năng lực ngoại ngữ 6 bậc dành cho Việt Nam, chứng chỉ tiếng Anh B1 được cấp cho sinh viên và học viên thi đạt chuẩn của trường ĐHĐL nhằm hỗ trợ cho việc hoàn thành chuẩn đầu ra tiếng Anh của sinh viên khi tốt nghiệp </w:t>
      </w:r>
      <w:r>
        <w:rPr>
          <w:b/>
        </w:rPr>
        <w:t>[H5.05.01.04].</w:t>
      </w:r>
    </w:p>
    <w:p w:rsidR="00F23272" w:rsidRDefault="00FA091C" w:rsidP="00650055">
      <w:pPr>
        <w:pStyle w:val="Heading3"/>
      </w:pPr>
      <w:bookmarkStart w:id="191" w:name="_Toc157000632"/>
      <w:bookmarkStart w:id="192" w:name="_Toc157030626"/>
      <w:r w:rsidRPr="005F3324">
        <w:t>Điểm</w:t>
      </w:r>
      <w:r>
        <w:t xml:space="preserve"> mạnh</w:t>
      </w:r>
      <w:bookmarkEnd w:id="191"/>
      <w:bookmarkEnd w:id="192"/>
    </w:p>
    <w:p w:rsidR="00F23272" w:rsidRDefault="00FA091C">
      <w:r>
        <w:t>Nhà trường có kế hoạch đánh giá KQHT của người học trong suốt quá trình học tập. Trước đây quy định Kiểm tra đánh giá theo cảm tính, chưa cụ thể, hiện nay đã bao quát được hết các CĐR khi thực hiện kiểm tra đánh giá. Việc thực hiện đánh giá được công bố và có những đánh giá, phản hồi giữa Phòng KT&amp;ĐBCL và Khoa được thực hiện kịp thời cho sinh viên. </w:t>
      </w:r>
    </w:p>
    <w:p w:rsidR="00F23272" w:rsidRDefault="00FA091C" w:rsidP="00650055">
      <w:pPr>
        <w:pStyle w:val="Heading3"/>
      </w:pPr>
      <w:bookmarkStart w:id="193" w:name="_Toc157000633"/>
      <w:bookmarkStart w:id="194" w:name="_Toc157030627"/>
      <w:r>
        <w:t>Điểm tồn tại</w:t>
      </w:r>
      <w:bookmarkEnd w:id="193"/>
      <w:bookmarkEnd w:id="194"/>
      <w:r>
        <w:t> </w:t>
      </w:r>
    </w:p>
    <w:p w:rsidR="00F23272" w:rsidRDefault="00FA091C">
      <w:pPr>
        <w:pBdr>
          <w:top w:val="nil"/>
          <w:left w:val="nil"/>
          <w:bottom w:val="nil"/>
          <w:right w:val="nil"/>
          <w:between w:val="nil"/>
        </w:pBdr>
        <w:spacing w:before="0" w:after="0"/>
        <w:ind w:right="49"/>
        <w:rPr>
          <w:color w:val="000000"/>
          <w:highlight w:val="white"/>
        </w:rPr>
      </w:pPr>
      <w:r>
        <w:rPr>
          <w:highlight w:val="white"/>
        </w:rPr>
        <w:t>Nhà trường và Khoa chưa phân tích mức độ phù hợp ngân hàng đề thi để đo lường CĐR các học phần trong CTĐT</w:t>
      </w:r>
      <w:r>
        <w:rPr>
          <w:color w:val="000000"/>
          <w:highlight w:val="white"/>
        </w:rPr>
        <w:t>.</w:t>
      </w:r>
    </w:p>
    <w:p w:rsidR="00F23272" w:rsidRDefault="00FA091C" w:rsidP="00650055">
      <w:pPr>
        <w:pStyle w:val="Heading3"/>
        <w:rPr>
          <w:highlight w:val="white"/>
        </w:rPr>
      </w:pPr>
      <w:bookmarkStart w:id="195" w:name="_Toc157000634"/>
      <w:bookmarkStart w:id="196" w:name="_Toc157030628"/>
      <w:r>
        <w:rPr>
          <w:highlight w:val="white"/>
        </w:rPr>
        <w:t>Kế hoạch hành động</w:t>
      </w:r>
      <w:bookmarkEnd w:id="195"/>
      <w:bookmarkEnd w:id="196"/>
    </w:p>
    <w:p w:rsidR="00F23272" w:rsidRDefault="00FA091C">
      <w:pPr>
        <w:pBdr>
          <w:top w:val="nil"/>
          <w:left w:val="nil"/>
          <w:bottom w:val="nil"/>
          <w:right w:val="nil"/>
          <w:between w:val="nil"/>
        </w:pBdr>
        <w:spacing w:before="0" w:after="0"/>
        <w:ind w:right="49"/>
        <w:rPr>
          <w:color w:val="000000"/>
          <w:highlight w:val="white"/>
        </w:rPr>
      </w:pPr>
      <w:r>
        <w:rPr>
          <w:highlight w:val="white"/>
        </w:rPr>
        <w:t>Từ năm 2024, Phòng KT&amp;ĐBCL và Khoa QLCN&amp;NL phân tích mức độ phù hợp của ngân hàng đề thi với CĐR ngành</w:t>
      </w:r>
      <w:r>
        <w:rPr>
          <w:color w:val="000000"/>
          <w:highlight w:val="white"/>
        </w:rPr>
        <w:t>.</w:t>
      </w:r>
    </w:p>
    <w:p w:rsidR="00F23272" w:rsidRDefault="00FA091C" w:rsidP="00650055">
      <w:pPr>
        <w:pStyle w:val="Heading3"/>
        <w:rPr>
          <w:highlight w:val="white"/>
        </w:rPr>
      </w:pPr>
      <w:bookmarkStart w:id="197" w:name="_Toc157000635"/>
      <w:bookmarkStart w:id="198" w:name="_Toc157030629"/>
      <w:r>
        <w:rPr>
          <w:highlight w:val="white"/>
        </w:rPr>
        <w:lastRenderedPageBreak/>
        <w:t>Tự đánh giá</w:t>
      </w:r>
      <w:bookmarkEnd w:id="197"/>
      <w:bookmarkEnd w:id="198"/>
    </w:p>
    <w:p w:rsidR="00F23272" w:rsidRDefault="00FA091C">
      <w:pPr>
        <w:spacing w:before="0" w:after="0"/>
        <w:ind w:firstLine="284"/>
      </w:pPr>
      <w:r>
        <w:rPr>
          <w:b/>
        </w:rPr>
        <w:t xml:space="preserve"> </w:t>
      </w:r>
      <w:r>
        <w:t>Đạt yêu cầu của tiêu chí 5/7</w:t>
      </w:r>
    </w:p>
    <w:p w:rsidR="00F23272" w:rsidRDefault="00FA091C" w:rsidP="00E20CF3">
      <w:pPr>
        <w:pStyle w:val="Heading2"/>
      </w:pPr>
      <w:bookmarkStart w:id="199" w:name="_Toc157030630"/>
      <w:bookmarkStart w:id="200" w:name="_Toc157031882"/>
      <w:r w:rsidRPr="005F3324">
        <w:t>Các</w:t>
      </w:r>
      <w:r>
        <w:t xml:space="preserve"> quy định về đánh giá kết quả học tập của người học (bao gồm thời gian, phương pháp, tiêu chí, trọng số, cơ chế phản hồi các các nội dung liên quan) rõ ràng và được thông báo công khai tới người học</w:t>
      </w:r>
      <w:bookmarkEnd w:id="199"/>
      <w:bookmarkEnd w:id="200"/>
      <w:r>
        <w:rPr>
          <w:color w:val="000000"/>
        </w:rPr>
        <w:tab/>
      </w:r>
    </w:p>
    <w:p w:rsidR="00F23272" w:rsidRDefault="00FA091C" w:rsidP="00650055">
      <w:pPr>
        <w:pStyle w:val="Heading3"/>
      </w:pPr>
      <w:bookmarkStart w:id="201" w:name="_Toc157000636"/>
      <w:bookmarkStart w:id="202" w:name="_Toc157030631"/>
      <w:r>
        <w:t xml:space="preserve">Mô </w:t>
      </w:r>
      <w:r w:rsidRPr="005F3324">
        <w:t>tả</w:t>
      </w:r>
      <w:r>
        <w:t xml:space="preserve"> hiện trạng</w:t>
      </w:r>
      <w:bookmarkEnd w:id="201"/>
      <w:bookmarkEnd w:id="202"/>
    </w:p>
    <w:p w:rsidR="00F23272" w:rsidRDefault="00FA091C">
      <w:r>
        <w:t xml:space="preserve">Trường đã ban hành quy định đào tạo đại học hệ chính quy theo hệ thống tín chỉ ở Trường Đại học Điện lực </w:t>
      </w:r>
      <w:r>
        <w:rPr>
          <w:b/>
        </w:rPr>
        <w:t xml:space="preserve">[H3.03.01.02] [H5.05.01.02] </w:t>
      </w:r>
      <w:r>
        <w:t xml:space="preserve">cùng với đó là các hướng dẫn trên trang ktdbcl.epu.edu.vn hướng dẫn thực hiện quy trình đánh giá, thi và kiểm tra </w:t>
      </w:r>
      <w:r>
        <w:rPr>
          <w:b/>
        </w:rPr>
        <w:t>[H5.05.02.01]</w:t>
      </w:r>
      <w:r>
        <w:t xml:space="preserve"> cũng như việc đưa ra quyết định chi tiết về việc ban hành quy trình in sao đề thi, giao nhận túi bài thi, làm phách, tổ chức chấm thi, rút bài chấm phúc khảo </w:t>
      </w:r>
      <w:r>
        <w:rPr>
          <w:b/>
        </w:rPr>
        <w:t>[H5.05.02.08].</w:t>
      </w:r>
      <w:r>
        <w:t xml:space="preserve"> Ngoài ra, mỗi sinh viên khi nhập trường đều được phát 1 cuốn sổ tay sinh viên trong đó có nêu rõ hình thức kiểm tra đánh giá, cách tính điểm, xếp loại </w:t>
      </w:r>
      <w:r>
        <w:rPr>
          <w:b/>
        </w:rPr>
        <w:t>[H2.02.03.01</w:t>
      </w:r>
      <w:r>
        <w:t xml:space="preserve">]. Ngoài ra mỗi học phần đều được cung cấp cho sinh viên đề cương chi tiết trên tài khoản cá nhân, trong đó cũng nêu rõ cách đánh giá: Tỷ trọng điểm chuyên cần, điểm kiểm tra giữa kỳ, bài tập, bài thi kết thúc học phần </w:t>
      </w:r>
      <w:r>
        <w:rPr>
          <w:b/>
        </w:rPr>
        <w:t>[H1.01.01.10]</w:t>
      </w:r>
      <w:r>
        <w:t>.</w:t>
      </w:r>
    </w:p>
    <w:p w:rsidR="00F23272" w:rsidRDefault="00FA091C">
      <w:r>
        <w:t xml:space="preserve">Cách thức tính điểm học phần được quy định trong Quy chế đào tạo theo hệ thống tín chỉ của Trường ĐH Điện lực, sau đó sẽ tính điểm trung bình chung học kỳ và điểm trung bình chung tích lũy, từ đó xếp loại kết quả học tập cho sinh viên theo 2 loại đạt và không đạt </w:t>
      </w:r>
      <w:r>
        <w:rPr>
          <w:b/>
        </w:rPr>
        <w:t>[H3.03.01.02]</w:t>
      </w:r>
      <w:r>
        <w:t xml:space="preserve"> và được thể hiện rõ trong cuốn sổ tay sinh viên phát cho sinh viên vào thời điểm sinh viên nhập trường </w:t>
      </w:r>
      <w:r>
        <w:rPr>
          <w:b/>
        </w:rPr>
        <w:t>[H2.02.03.01].</w:t>
      </w:r>
      <w:r>
        <w:t xml:space="preserve"> Hệ thống điểm đánh giá bao gồm: Điểm kiểm tra thường xuyên trong qúa trình học tập; điểm đánh giá nhận thức và thái độ tham gia thảo luận; điểm đánh giá phần thực hành; điểm chuyên cần; điểm thi giữa học phần; điểm tiểu luận, báo cáo chuyên đề và điểm thi kết thúc học phần có trọng số 70%</w:t>
      </w:r>
      <w:r>
        <w:rPr>
          <w:b/>
        </w:rPr>
        <w:t xml:space="preserve"> [H3.03.01.02]. </w:t>
      </w:r>
    </w:p>
    <w:p w:rsidR="00F23272" w:rsidRDefault="00FA091C">
      <w:pPr>
        <w:rPr>
          <w:highlight w:val="white"/>
        </w:rPr>
      </w:pPr>
      <w:r>
        <w:t xml:space="preserve">Công tác ra đề thi luôn đảm bảo bám sát nội dung kiến thức đã học, có khả năng đánh giá được trình độ của người học. Nhà trường đã ban hành quy </w:t>
      </w:r>
      <w:r>
        <w:rPr>
          <w:highlight w:val="white"/>
        </w:rPr>
        <w:t xml:space="preserve">chế xây dựng ngân hàng đề thi, ra đề thi và tổ chức thi trắc nghiệm trên máy tính, trong đó nêu rõ: Ngân hàng đề thi phải được xây dựng dựa trên đề cương chi tiết, khối lượng kiến thức và chuẩn đầu ra của học phần; các câu hỏi trong ngân hàng đề thi phải đảm bảo tính khoa học, chính xác; cấu trúc của một đề thi kết thúc học phần phải đảm báo đánh giá mức độ đạt được mục tiêu, chuẩn đầu ra của học phần và phải phân loại được trình độ học lực của người học; ngân hàng câu hỏi phục vụ thi trắc nghiệm: các câu hỏi trắc nghiệm cần có đủ 4 phương án lựa chọn trong đó có duy nhất một phương án đúng, số lượng câu hỏi từ 150 đến 200 câu/đơn vị tín chỉ; ngân hàng câu hỏi đề thi phục vụ thi tự luận: câu hỏi/bài tập bao gồm cả đáp án và biểu điểm chi tiết, điểm mỗi câu được chia nhỏ thành điểm của các ý, chi tiết đến 0,25 </w:t>
      </w:r>
      <w:r>
        <w:rPr>
          <w:highlight w:val="white"/>
        </w:rPr>
        <w:lastRenderedPageBreak/>
        <w:t xml:space="preserve">điểm cho mỗi ý, số lượng câu hỏi tối thiểu 30 câu hỏi/tín chỉ. Hàng năm các khoa/bộ môn phải lập kế hoạch rà soát, chỉnh sửa, bổ sung, loại bỏ câu hỏi ngân hàng đề thi để đảm bảo phù hợp với nội dung học phần, đảm bảo đánh giá được chuẩn đầu ra và yêu cầu năng lực của học phần và đảm bảo đạt đủ số lượng câu hỏi theo quy định </w:t>
      </w:r>
      <w:r>
        <w:rPr>
          <w:b/>
          <w:highlight w:val="white"/>
        </w:rPr>
        <w:t>[H5.05.01.02], [H5.05.02.05], [H5.05.02.06].</w:t>
      </w:r>
    </w:p>
    <w:p w:rsidR="00F23272" w:rsidRDefault="00FA091C">
      <w:r>
        <w:t>Trưởng Khoa chịu trách nhiệm trước Hiệu trưởng trong việc chỉ đạo, hướng dẫn giảng viên phụ trách môn học trực thuộc Khoa/Bộ môn biên soạn ngân hàng đề thi, đáp án, thang điểm dưới sự giám sát về mặt chuyên môn của Phụ trách Bộ môn học. Phụ trách Bộ môn trực tiếp chỉ đạo hoặc chỉ định người đánh máy vi tính, mã hóa, in, niêm phong, bảo quản và bảo mật ngân hàng đề thi trước khi bàn giao cho Phòng KT&amp;ĐBCL</w:t>
      </w:r>
      <w:r>
        <w:rPr>
          <w:b/>
        </w:rPr>
        <w:t>.</w:t>
      </w:r>
    </w:p>
    <w:p w:rsidR="00F23272" w:rsidRDefault="00FA091C">
      <w:r>
        <w:t xml:space="preserve">Việc tổ chức kiểm tra đánh giá, chấm điểm đều được thực hiện thống nhất với tất cả các học phần và tuân thủ văn bản quy định về phương pháp và quy trình kiểm tra đánh giá </w:t>
      </w:r>
      <w:r>
        <w:rPr>
          <w:b/>
        </w:rPr>
        <w:t xml:space="preserve">[H5.05.01.02]. </w:t>
      </w:r>
      <w:r>
        <w:t xml:space="preserve">Toàn bộ hoạt động thi, đánh giá kết quả học tập của toàn trường do Phòng KT&amp;ĐBCL theo dõi và thường xuyên có các báo cáo tổng kết công tác ra đề, tổ chức kiểm tra đánh giá trong báo cáo tổng kết đánh giá hàng năm của Phòng KT&amp;ĐBCL </w:t>
      </w:r>
      <w:r>
        <w:rPr>
          <w:b/>
        </w:rPr>
        <w:t>[H5.05.02.10]</w:t>
      </w:r>
      <w:r>
        <w:t>.</w:t>
      </w:r>
    </w:p>
    <w:p w:rsidR="00F23272" w:rsidRPr="005F3324" w:rsidRDefault="00FA091C">
      <w:r>
        <w:t xml:space="preserve">Kết quả học tập của người học được đánh giá theo quá trình bao gồm điểm đánh giá do giảng viên trực tiếp đánh giá và điểm thi kết thúc học phần </w:t>
      </w:r>
      <w:r>
        <w:rPr>
          <w:b/>
        </w:rPr>
        <w:t xml:space="preserve">[H1.01.01.12] </w:t>
      </w:r>
      <w:r>
        <w:t>được tổ chức thi tập trung vào cuối mỗi học kỳ, sau khi đã có kết quả thi kết thúc học phần (muộn nhất là 05 ngày kể từ ngày thi) người học sẽ biết được kết quả học tập của từng học phần đã đăng ký học</w:t>
      </w:r>
      <w:r>
        <w:rPr>
          <w:b/>
        </w:rPr>
        <w:t xml:space="preserve"> </w:t>
      </w:r>
      <w:r>
        <w:t xml:space="preserve">thể hiện trong </w:t>
      </w:r>
      <w:r w:rsidRPr="005F3324">
        <w:t xml:space="preserve">quy định về việc ban hành tổ chức thi kết thúc học kỳ và được công bố trên tài khoản của từng SV </w:t>
      </w:r>
      <w:r w:rsidRPr="005F3324">
        <w:rPr>
          <w:b/>
        </w:rPr>
        <w:t>[H5.05.01.02]</w:t>
      </w:r>
      <w:r w:rsidRPr="005F3324">
        <w:t xml:space="preserve">. Các quy định, quy chế về đánh giá kết quả học tập SV đều được công bố trên webite (egov.epu.edu) cho cán bộ giảng viên, ngoài ra cũng được công khai trên website www.epu.edu.vn, </w:t>
      </w:r>
      <w:hyperlink r:id="rId13">
        <w:r w:rsidRPr="005F3324">
          <w:rPr>
            <w:u w:val="single"/>
          </w:rPr>
          <w:t>http://sinhvien.epu.edu.vn</w:t>
        </w:r>
      </w:hyperlink>
      <w:r w:rsidRPr="005F3324">
        <w:t xml:space="preserve"> nên sinh viên có thể tiếp cận trong việc tra cứu các quy định, hướng dẫn liên quan.</w:t>
      </w:r>
    </w:p>
    <w:p w:rsidR="00F23272" w:rsidRDefault="00FA091C">
      <w:pPr>
        <w:tabs>
          <w:tab w:val="left" w:pos="567"/>
        </w:tabs>
        <w:spacing w:before="144" w:after="144"/>
        <w:ind w:right="49"/>
        <w:rPr>
          <w:highlight w:val="white"/>
        </w:rPr>
      </w:pPr>
      <w:r w:rsidRPr="005F3324">
        <w:t xml:space="preserve">Trong những năm vừa qua, Nhà trường thường xuyên lấy ý kiến đóng góp, phản hồi của các bên liên quan trong quá trình xây dựng, điều chỉnh các quy định </w:t>
      </w:r>
      <w:r>
        <w:rPr>
          <w:highlight w:val="white"/>
        </w:rPr>
        <w:t xml:space="preserve">kiểm tra đánh giá kết quả học tập các học phần </w:t>
      </w:r>
      <w:r>
        <w:rPr>
          <w:b/>
          <w:highlight w:val="white"/>
        </w:rPr>
        <w:t>[H5.05.02.07]</w:t>
      </w:r>
      <w:r>
        <w:rPr>
          <w:highlight w:val="white"/>
        </w:rPr>
        <w:t>.</w:t>
      </w:r>
    </w:p>
    <w:p w:rsidR="00F23272" w:rsidRPr="00650055" w:rsidRDefault="00FA091C" w:rsidP="00650055">
      <w:pPr>
        <w:pStyle w:val="Heading3"/>
        <w:rPr>
          <w:highlight w:val="white"/>
        </w:rPr>
      </w:pPr>
      <w:bookmarkStart w:id="203" w:name="_Toc157000637"/>
      <w:bookmarkStart w:id="204" w:name="_Toc157030632"/>
      <w:r w:rsidRPr="00650055">
        <w:rPr>
          <w:highlight w:val="white"/>
        </w:rPr>
        <w:t>Điểm mạnh</w:t>
      </w:r>
      <w:bookmarkEnd w:id="203"/>
      <w:bookmarkEnd w:id="204"/>
    </w:p>
    <w:p w:rsidR="00F23272" w:rsidRDefault="00FA091C">
      <w:pPr>
        <w:spacing w:before="0" w:after="0"/>
      </w:pPr>
      <w:r>
        <w:t>Các quy định về đánh giá KQHT của người học là rõ ràng và được thông báo công khai tới người học.</w:t>
      </w:r>
    </w:p>
    <w:p w:rsidR="00F23272" w:rsidRPr="00650055" w:rsidRDefault="00FA091C" w:rsidP="00650055">
      <w:pPr>
        <w:pStyle w:val="Heading3"/>
      </w:pPr>
      <w:bookmarkStart w:id="205" w:name="_Toc157000638"/>
      <w:bookmarkStart w:id="206" w:name="_Toc157030633"/>
      <w:r w:rsidRPr="00650055">
        <w:t>Điểm tồn tại</w:t>
      </w:r>
      <w:bookmarkEnd w:id="205"/>
      <w:bookmarkEnd w:id="206"/>
    </w:p>
    <w:p w:rsidR="00F23272" w:rsidRDefault="00FA091C">
      <w:pPr>
        <w:spacing w:before="0" w:after="0"/>
      </w:pPr>
      <w:r>
        <w:t>Việc tra cứu các quy định về đánh giá kết quả học tập của người học còn chưa thuận tiện, dễ dàng. </w:t>
      </w:r>
    </w:p>
    <w:p w:rsidR="00F23272" w:rsidRPr="00650055" w:rsidRDefault="00FA091C" w:rsidP="00650055">
      <w:pPr>
        <w:pStyle w:val="Heading3"/>
      </w:pPr>
      <w:bookmarkStart w:id="207" w:name="_Toc157000639"/>
      <w:bookmarkStart w:id="208" w:name="_Toc157030634"/>
      <w:r w:rsidRPr="00650055">
        <w:lastRenderedPageBreak/>
        <w:t>Kế hoạch hành động</w:t>
      </w:r>
      <w:bookmarkEnd w:id="207"/>
      <w:bookmarkEnd w:id="208"/>
    </w:p>
    <w:p w:rsidR="00F23272" w:rsidRDefault="00FA091C">
      <w:pPr>
        <w:spacing w:before="0" w:after="0"/>
      </w:pPr>
      <w:r>
        <w:t>Từ năm 2024, Phòng KT&amp;ĐBCL cùng các phòng ban chức năng ứng dụng công nghệ thông tin trong hỗ trợ người học tra cứu các quy định về đánh giá kết quả học tập của người học.</w:t>
      </w:r>
    </w:p>
    <w:p w:rsidR="00F23272" w:rsidRPr="00650055" w:rsidRDefault="00FA091C" w:rsidP="00650055">
      <w:pPr>
        <w:pStyle w:val="Heading3"/>
      </w:pPr>
      <w:bookmarkStart w:id="209" w:name="_Toc157000640"/>
      <w:bookmarkStart w:id="210" w:name="_Toc157030635"/>
      <w:r w:rsidRPr="00650055">
        <w:t>Tự đánh giá</w:t>
      </w:r>
      <w:bookmarkEnd w:id="209"/>
      <w:bookmarkEnd w:id="210"/>
      <w:r w:rsidRPr="00650055">
        <w:t xml:space="preserve"> </w:t>
      </w:r>
    </w:p>
    <w:p w:rsidR="00F23272" w:rsidRDefault="00FA091C">
      <w:pPr>
        <w:spacing w:before="0" w:after="0"/>
        <w:ind w:firstLine="284"/>
      </w:pPr>
      <w:r>
        <w:t>Đạt yêu cầu của tiêu chí 5/7.</w:t>
      </w:r>
    </w:p>
    <w:p w:rsidR="00F23272" w:rsidRPr="00E20CF3" w:rsidRDefault="00FA091C" w:rsidP="00E20CF3">
      <w:pPr>
        <w:pStyle w:val="Heading2"/>
      </w:pPr>
      <w:r w:rsidRPr="00E20CF3">
        <w:t xml:space="preserve"> </w:t>
      </w:r>
      <w:bookmarkStart w:id="211" w:name="_Toc157030636"/>
      <w:bookmarkStart w:id="212" w:name="_Toc157031883"/>
      <w:r w:rsidRPr="00E20CF3">
        <w:t>Phương pháp đánh giá kết quả học tập đa dạng, đảm bảo độ giá trị, độ tin cậy và sự công bằng</w:t>
      </w:r>
      <w:bookmarkEnd w:id="211"/>
      <w:bookmarkEnd w:id="212"/>
    </w:p>
    <w:p w:rsidR="00F23272" w:rsidRDefault="00FA091C" w:rsidP="00650055">
      <w:pPr>
        <w:pStyle w:val="Heading3"/>
      </w:pPr>
      <w:bookmarkStart w:id="213" w:name="_Toc157000641"/>
      <w:bookmarkStart w:id="214" w:name="_Toc157030637"/>
      <w:r>
        <w:t>Mô tả hiện trạng</w:t>
      </w:r>
      <w:bookmarkEnd w:id="213"/>
      <w:bookmarkEnd w:id="214"/>
    </w:p>
    <w:p w:rsidR="00F23272" w:rsidRDefault="00FA091C" w:rsidP="005F3324">
      <w:r>
        <w:t>Các môn học trong CTĐT ngành Logistics và QLCCU sử dụng chủ yếu các tổ hợp phương pháp kiểm tra/đánh giá kết quả học tập như:</w:t>
      </w:r>
    </w:p>
    <w:p w:rsidR="00F23272" w:rsidRDefault="00FA091C" w:rsidP="006927B4">
      <w:pPr>
        <w:widowControl w:val="0"/>
        <w:numPr>
          <w:ilvl w:val="0"/>
          <w:numId w:val="22"/>
        </w:numPr>
        <w:pBdr>
          <w:top w:val="nil"/>
          <w:left w:val="nil"/>
          <w:bottom w:val="nil"/>
          <w:right w:val="nil"/>
          <w:between w:val="nil"/>
        </w:pBdr>
        <w:spacing w:line="271" w:lineRule="auto"/>
        <w:ind w:left="851" w:hanging="284"/>
        <w:rPr>
          <w:color w:val="000000"/>
        </w:rPr>
      </w:pPr>
      <w:r>
        <w:rPr>
          <w:color w:val="000000"/>
        </w:rPr>
        <w:t>Kiểm tra giữa kỳ: Tự luận là chủ yếu</w:t>
      </w:r>
    </w:p>
    <w:p w:rsidR="00F23272" w:rsidRDefault="00FA091C" w:rsidP="006927B4">
      <w:pPr>
        <w:widowControl w:val="0"/>
        <w:numPr>
          <w:ilvl w:val="0"/>
          <w:numId w:val="22"/>
        </w:numPr>
        <w:pBdr>
          <w:top w:val="nil"/>
          <w:left w:val="nil"/>
          <w:bottom w:val="nil"/>
          <w:right w:val="nil"/>
          <w:between w:val="nil"/>
        </w:pBdr>
        <w:spacing w:line="271" w:lineRule="auto"/>
        <w:ind w:left="851" w:hanging="284"/>
        <w:rPr>
          <w:color w:val="000000"/>
        </w:rPr>
      </w:pPr>
      <w:r>
        <w:rPr>
          <w:color w:val="000000"/>
        </w:rPr>
        <w:t>Thi kết thúc học phần chủ yếu là tự luận chiếm 38%; trắc nghiệm chiếm 26%; báo cáo chuyên đề 15%; thực hành 9%; tiểu luận 8%; hỗn hợp 3%; vấn đáp 1%.</w:t>
      </w:r>
    </w:p>
    <w:p w:rsidR="00F23272" w:rsidRDefault="00FA091C">
      <w:pPr>
        <w:keepNext/>
        <w:widowControl w:val="0"/>
        <w:pBdr>
          <w:top w:val="nil"/>
          <w:left w:val="nil"/>
          <w:bottom w:val="nil"/>
          <w:right w:val="nil"/>
          <w:between w:val="nil"/>
        </w:pBdr>
        <w:spacing w:before="120"/>
        <w:ind w:firstLine="0"/>
        <w:jc w:val="center"/>
        <w:rPr>
          <w:i/>
          <w:color w:val="000000"/>
          <w:sz w:val="24"/>
          <w:szCs w:val="24"/>
        </w:rPr>
      </w:pPr>
      <w:r>
        <w:rPr>
          <w:i/>
          <w:color w:val="000000"/>
          <w:sz w:val="24"/>
          <w:szCs w:val="24"/>
        </w:rPr>
        <w:t>Bảng 5.2. Biểu thống kê phương pháp kiểm tra, đánh giá cập nhật năm học 2022-2023</w:t>
      </w:r>
    </w:p>
    <w:tbl>
      <w:tblPr>
        <w:tblStyle w:val="88"/>
        <w:tblW w:w="8532" w:type="dxa"/>
        <w:jc w:val="center"/>
        <w:tblLayout w:type="fixed"/>
        <w:tblLook w:val="0400" w:firstRow="0" w:lastRow="0" w:firstColumn="0" w:lastColumn="0" w:noHBand="0" w:noVBand="1"/>
      </w:tblPr>
      <w:tblGrid>
        <w:gridCol w:w="1144"/>
        <w:gridCol w:w="1450"/>
        <w:gridCol w:w="980"/>
        <w:gridCol w:w="1590"/>
        <w:gridCol w:w="1260"/>
        <w:gridCol w:w="1037"/>
        <w:gridCol w:w="1071"/>
      </w:tblGrid>
      <w:tr w:rsidR="00F23272">
        <w:trPr>
          <w:trHeight w:val="510"/>
          <w:jc w:val="center"/>
        </w:trPr>
        <w:tc>
          <w:tcPr>
            <w:tcW w:w="8532"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Phương pháp thi kết thúc học phần</w:t>
            </w:r>
          </w:p>
        </w:tc>
      </w:tr>
      <w:tr w:rsidR="00F23272">
        <w:trPr>
          <w:trHeight w:val="510"/>
          <w:jc w:val="center"/>
        </w:trPr>
        <w:tc>
          <w:tcPr>
            <w:tcW w:w="1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Tiểu luận</w:t>
            </w:r>
          </w:p>
        </w:tc>
        <w:tc>
          <w:tcPr>
            <w:tcW w:w="14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Trắc nghiệm</w:t>
            </w:r>
          </w:p>
        </w:tc>
        <w:tc>
          <w:tcPr>
            <w:tcW w:w="9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Tự luận</w:t>
            </w:r>
          </w:p>
        </w:tc>
        <w:tc>
          <w:tcPr>
            <w:tcW w:w="1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BC chuyên đề</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Thực hành</w:t>
            </w:r>
          </w:p>
        </w:tc>
        <w:tc>
          <w:tcPr>
            <w:tcW w:w="1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Vấn đáp</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Hỗn hợp</w:t>
            </w:r>
          </w:p>
        </w:tc>
      </w:tr>
      <w:tr w:rsidR="00F23272">
        <w:trPr>
          <w:trHeight w:val="274"/>
          <w:jc w:val="center"/>
        </w:trPr>
        <w:tc>
          <w:tcPr>
            <w:tcW w:w="1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9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bl>
    <w:p w:rsidR="00F23272" w:rsidRDefault="00FA091C" w:rsidP="00B5798B">
      <w:r>
        <w:t xml:space="preserve">Các tổ hợp phương pháp kiểm tra, đánh giá được chi tiết theo các mức đánh giá nhẳm kiểm tra mức độ đạt được CĐR của học phần </w:t>
      </w:r>
      <w:r>
        <w:rPr>
          <w:b/>
        </w:rPr>
        <w:t>[H1.01.01.12]</w:t>
      </w:r>
      <w:r>
        <w:t>.</w:t>
      </w:r>
    </w:p>
    <w:p w:rsidR="00F23272" w:rsidRDefault="00FA091C" w:rsidP="00B5798B">
      <w:r>
        <w:t xml:space="preserve">Với ngành Logistics và QLCCU , một số môn học được tiến hành đánh giá kiểm tra trực tiếp trên máy tính, bộ bài tập thực hành (như môn Phân tích và quản lý dự án, Tin học ứng dụng trong quản lý kinh tế) được tiến hành nghiêm túc, có sự kiểm tra về độ tin cậy của đề thi, điểm thi của Ban Lãnh đạo Khoa trước khi công bố cho SV trong chương trình thực hành môn học </w:t>
      </w:r>
      <w:r>
        <w:rPr>
          <w:b/>
        </w:rPr>
        <w:t xml:space="preserve">[H5.05.03.01], [H5.05.03.02]. </w:t>
      </w:r>
      <w:r>
        <w:t xml:space="preserve">Việc quy định tính điểm, đánh giá chất lượng SV về kỹ năng nghề nghiệp của môn Thực hành môn học, Báo cáo thực tập tốt nghiệp hay Khoá luận tốt nghiệp còn được phản ánh ý kiến đánh giá từ doanh nghiệp </w:t>
      </w:r>
      <w:r>
        <w:rPr>
          <w:b/>
        </w:rPr>
        <w:t>[H5.05.03.06],</w:t>
      </w:r>
      <w:r>
        <w:t xml:space="preserve"> </w:t>
      </w:r>
      <w:r>
        <w:rPr>
          <w:b/>
        </w:rPr>
        <w:t xml:space="preserve">[H1.01.01.14]. </w:t>
      </w:r>
      <w:r>
        <w:t>Điều này thể hiện tính nghiêm túc, công bằng trong đánh giá kết quả học tập và tích hợp đánh giá của người sử dụng lao động đối với kết quả học tập.</w:t>
      </w:r>
    </w:p>
    <w:p w:rsidR="00F23272" w:rsidRDefault="00FA091C" w:rsidP="00B5798B">
      <w:r>
        <w:t xml:space="preserve"> Đối với một số môn học được tiến hành bằng các phương pháp kiểm tra, đánh giá khác nhau và cũng được tiến hành kiểm chứng trong một học kỳ thông qua bài đánh giá giữa kỳ. Cụ thể bắt đầu từ năm học 2017-2019, Khoa đã tiến hành trao đổi và thực hiện kiểm tra qua hình thức trắc nghiệm đối với môn Kinh tế lượng, Phân tích và quản lý dự án </w:t>
      </w:r>
      <w:r>
        <w:rPr>
          <w:b/>
        </w:rPr>
        <w:lastRenderedPageBreak/>
        <w:t xml:space="preserve">[H5.05.01.07]. </w:t>
      </w:r>
      <w:r>
        <w:t xml:space="preserve">Bên cạnh đó, việc sử dụng hệ thống phần mềm mô phỏng được kiểm chứng trong kiểm tra, đánh giá và nhận được kết quả phản hồi tích cực về tính khách quan, chính xác cho kết quả kiểm tra, đánh giá </w:t>
      </w:r>
      <w:r>
        <w:rPr>
          <w:b/>
        </w:rPr>
        <w:t>[H5.05.03.05].</w:t>
      </w:r>
    </w:p>
    <w:p w:rsidR="00F23272" w:rsidRDefault="00FA091C">
      <w:r>
        <w:t xml:space="preserve">Việc đánh giá kết quả học tập nằm trong chủ trương của Nhà trường nhằm đánh giá khả năng đạt CĐR của người học, có quy định rõ ràng </w:t>
      </w:r>
      <w:r>
        <w:rPr>
          <w:b/>
        </w:rPr>
        <w:t>[H5.05.01.02], [H5.05.02.01]</w:t>
      </w:r>
      <w:r>
        <w:t>. Quyết định 633/QĐ-ĐHĐL về việc tổ chức đánh giá kết quả học tập các học phần của trường Đại học Điện lực đưa ra các bước tiến hành tổ chức ra đề và đánh giá đề thi chi tiết thông qua 8 bước chính. Việc ra đề, chấm thi và bảo quản bài thi cũng được quy định rõ ràng trong quyết định để đảm bảo tính khách quan, trung thực và đánh giá chuẩn xác kết quả học tập của mỗi sinh viên. Hiệu trưởng quy định về việc bảo quản các bài thi, quy trình chấm thi và lưu trữ các bài thi sau khi chấm. Thời gian lưu giữ các bài thi viết, tiểu luận, bài tập lớn ít nhất là hai năm, kể từ ngày thi hoặc ngày nộp tiểu luận, bài tập lớn. Thi vấn đáp kết thúc học phần phải do hai giảng viên thực hiện. Điểm thi vấn đáp được công bố công khai sau mỗi buổi thi. Trong trường hợp hai giảng viên chấm thi không thống nhất được điểm chấm thi các giảng viên chấm thi trình trưởng bộ môn hoặc trưởng Khoa quyết định.</w:t>
      </w:r>
    </w:p>
    <w:p w:rsidR="00F23272" w:rsidRDefault="00FA091C">
      <w:pPr>
        <w:rPr>
          <w:highlight w:val="white"/>
        </w:rPr>
      </w:pPr>
      <w:r>
        <w:rPr>
          <w:highlight w:val="white"/>
        </w:rPr>
        <w:t xml:space="preserve">Việc xây dựng rubrics bước đầu được thực hiện chung cho tất cả các học phần trong buổi họp khoa đầu năm học 2023-2024 </w:t>
      </w:r>
      <w:r>
        <w:rPr>
          <w:b/>
          <w:highlight w:val="white"/>
        </w:rPr>
        <w:t>[H5.05.03.08].</w:t>
      </w:r>
      <w:r>
        <w:rPr>
          <w:highlight w:val="white"/>
        </w:rPr>
        <w:t xml:space="preserve"> Tuy nhiên, các giáo viên triển khai qua các hình thức đánh giá khác nhau khi cho điểm quá trình sinh viên phù hợp với học phần giảng dạy. Ví dụ như trong môn quản lý chuỗi cung ứng, việc đánh giá quá trình học tậpc của sinh viên không chỉ thông qua điểm kiểm tra giữa kỳ mà còn đánh giá thông qua các hoạt động học tập theo nhóm, kỹ năng phản biện, bảo vệ thuyết trình cũng như kiểm tra mức độ tự chủ thực hiện nhiệm vụ của sinh viên.</w:t>
      </w:r>
    </w:p>
    <w:p w:rsidR="00F23272" w:rsidRDefault="00FA091C">
      <w:r>
        <w:rPr>
          <w:highlight w:val="white"/>
        </w:rPr>
        <w:t xml:space="preserve">Còn đối với cấu trúc đề thi cuối kỳ được quy định chi tiết tại Quyết định 633/QĐ-ĐHĐL năm 2022 của Trường ĐHĐL để đảm bảo quyền lợi cũng như khả năng bao quát các phổ điểm đánh giá đúng năng lực của sinh viên. Về việc tổ hợp đề thi, nếu thi trắc nghiệm trên máy tính thì khi thi máy tính sẽ tổ hợp ngẫu nhiên đề thi từ ngân hàng câu hỏi, còn với hình thức thi tự luận, thực hành và vấn đáp thì máy tính sẽ tổ hợp ngẫu nhiên đề thi từ ngân hàng câu hỏi, cán bộ phòng KT&amp;ĐBCL được phân công in sao đề thi và đóng gói niêm phong theo quy trình quy định. Về việc tổ chức thi: kế hoạch thi kết thúc học phần được xác định trong kế hoạch đào tạo năm học đã được Hiệu trưởng phê duyệt và phòng KT&amp;ĐBCL công bố lịch thi chính thức trên hệ thống phần mềm tổ chức thi trước đợt thi ít nhất 10 ngày; phòng thi phải đảm bảo điều kiện về ánh sáng, thông gió, có đầy đủ bàn ghế và mỗi phòng thi được bố trí 02 Cán bộ coi thi/hỏi thi; giấy thi, giấy nháp sử dụng mẫu giấy thống nhất do Nhà trường cung cấp. Về việc chấm thi kết thúc học phần: phòng KT&amp;ĐBCL lập lịch chấm thi kết thúc học phần và công bố trên phần mềm tổ chức thi; các khoa/bộ môn phân công giảng viên chấm thi theo kế hoạch trên phần mềm tổ chức thi; đối với hình thức </w:t>
      </w:r>
      <w:r>
        <w:rPr>
          <w:highlight w:val="white"/>
        </w:rPr>
        <w:lastRenderedPageBreak/>
        <w:t>thi tự luận, mỗi bài thi phải do 02 cán bộ chấm thi chấm tại phòng chấm thi của trường và chấm theo quy trình quy định; đối với hình thức thi trắc nghiệm trên máy tính thì chấm thi do máy tính chấm tự động, cán bộ coi thi in và ký vào phiếu điểm gốc. Về việc công bố kết quả: căn cứ trên kết quả chấm thi và điểm đánh giá thường xuyên, phần mềm tổ chức thi sẽ tự động tính điểm tổng kết và cập nhật điểm vào tài khoản cho sinh viên biết; giảng viên giảng dạy lớp học phần có trách nhiệm kiểm tra, in 02 bảng điểm từ phần mềm tổ chức thi, ký nộp về khoa; Sau đó một bản được lưu tại khoa, một bản thông qua kiểm tra, xác nhận của phòng KT&amp;ĐBCL sẽ được nộp về phòng Đào tạo để ký xác nhận và tổ chức lưu trữ. Về việc lưu trữ: Giảng viên phụ trách lớp học phần lưu trữ các tài liệu về đánh giá quá trình trong vòng 90 ngày kể từ ngày kết thúc thời gian học của lớp học phần; Phòng KT&amp;ĐBCL có trách nhiệm lưu trữ đề thi kết thúc học phần, đáp án đề thi kết thúc học phần, bài thi tự luận kết thúc học phần,...; Phòng Đào tạo có trách nhiệm lưu trữ bảng điểm tổng hợp kết quả học tập theo học kỳ, năm học và khóa học,... Ngoài ra phòng Thanh tra - Pháp chế có trách nhiệm giám sát công tác tổ chức thi kết thúc học phần</w:t>
      </w:r>
      <w:r>
        <w:rPr>
          <w:b/>
          <w:highlight w:val="white"/>
        </w:rPr>
        <w:t>[H5.05.01.02].</w:t>
      </w:r>
      <w:r>
        <w:rPr>
          <w:highlight w:val="white"/>
        </w:rPr>
        <w:t xml:space="preserve"> Đồng thời, hằng năm các khoa và bộ môn phải lập kế hoạch rà soát, chỉnh sửa, bổ sung, loại bỏ câu hỏi trong ngân hàng đề thi để đảm bảo phù hợp với nội dung học phần, đả</w:t>
      </w:r>
      <w:r>
        <w:t xml:space="preserve">m bảo đánh giá được chuẩn đầu ra và yêu cầu năng lực của học phần và đảm bảo đạt đủ số lượng câu hỏi theo quy định </w:t>
      </w:r>
      <w:r>
        <w:rPr>
          <w:b/>
        </w:rPr>
        <w:t>[H5.05.03.03] [H5.05.03.04]</w:t>
      </w:r>
    </w:p>
    <w:p w:rsidR="00F23272" w:rsidRDefault="00FA091C">
      <w:r>
        <w:t xml:space="preserve"> Trước năm 2019, Nhà trường tổ chức khảo sát lấy ý kiến của sinh viên khi nhận bằng, tuy nhiên yếu tố đánh giá kết quả học tập thì chưa có. Đến năm 2020, phiếu đánh giá có bổ sung thêm nhiều câu hỏi về việc khảo sát cho ý kiến đánh giá kết quả học tập. Thông qua khảo sát người học về phương pháp kiểm tra đánh giá, đại đa số sinh viên được hỏi đánh giá tốt về phương pháp đánh giá kết quả học tập. Có đến gần 75% số sinh viên tốt nghiệp đồng ý với việc phương pháp đánh giá là phù hợp với môn học </w:t>
      </w:r>
      <w:r>
        <w:rPr>
          <w:b/>
        </w:rPr>
        <w:t>[H5.05.03.07]</w:t>
      </w:r>
      <w:r>
        <w:t xml:space="preserve">. Hàng năm khi sinh viên đi thực tập đều nhận được những phản hồi tốt của đơn vị thực tập, nhà tuyển dụng thông qua phiếu đánh gia nhận xét thực tập cũng như khảo sát ý kiến người tuyển dụng về chương trình đào tạo cũng như chất lượng sinh viên khi ra trường </w:t>
      </w:r>
      <w:r>
        <w:rPr>
          <w:b/>
        </w:rPr>
        <w:t>[H5.05.03.06], [H1.01.01.14]. </w:t>
      </w:r>
    </w:p>
    <w:p w:rsidR="00F23272" w:rsidRPr="005F3324" w:rsidRDefault="00FA091C" w:rsidP="00B5798B">
      <w:pPr>
        <w:pStyle w:val="Heading3"/>
      </w:pPr>
      <w:bookmarkStart w:id="215" w:name="_Toc157000642"/>
      <w:bookmarkStart w:id="216" w:name="_Toc157030638"/>
      <w:r w:rsidRPr="005F3324">
        <w:t>Điểm mạnh</w:t>
      </w:r>
      <w:bookmarkEnd w:id="215"/>
      <w:bookmarkEnd w:id="216"/>
    </w:p>
    <w:p w:rsidR="00F23272" w:rsidRDefault="00FA091C">
      <w:pPr>
        <w:rPr>
          <w:color w:val="000000"/>
        </w:rPr>
      </w:pPr>
      <w:r>
        <w:t>Việc thực hiện các phương pháp kiểm tra, đánh giá phù hợp với đặc thù nghành Logistics và QLCCU giúp kiểm tra chính xác CĐR hay đánh giá trong thực hành thực tế giúp SV có được kết quả công bằng, khách quan và chính xác</w:t>
      </w:r>
      <w:r>
        <w:rPr>
          <w:color w:val="000000"/>
        </w:rPr>
        <w:t>.</w:t>
      </w:r>
    </w:p>
    <w:p w:rsidR="00F23272" w:rsidRPr="005F3324" w:rsidRDefault="00FA091C" w:rsidP="00B5798B">
      <w:pPr>
        <w:pStyle w:val="Heading3"/>
      </w:pPr>
      <w:bookmarkStart w:id="217" w:name="_Toc157000643"/>
      <w:bookmarkStart w:id="218" w:name="_Toc157030639"/>
      <w:r w:rsidRPr="005F3324">
        <w:t>Điểm tồn tại</w:t>
      </w:r>
      <w:bookmarkEnd w:id="217"/>
      <w:bookmarkEnd w:id="218"/>
    </w:p>
    <w:p w:rsidR="00F23272" w:rsidRDefault="00FA091C">
      <w:pPr>
        <w:tabs>
          <w:tab w:val="left" w:pos="567"/>
          <w:tab w:val="left" w:pos="1080"/>
        </w:tabs>
        <w:spacing w:before="144" w:after="144"/>
        <w:ind w:firstLine="720"/>
        <w:rPr>
          <w:highlight w:val="white"/>
        </w:rPr>
      </w:pPr>
      <w:r>
        <w:rPr>
          <w:highlight w:val="white"/>
        </w:rPr>
        <w:t>Khoa QLCN&amp;NL thực hiện phân tích kết quả thi cuối kỳ giữa các khoá, các lớp sinh viên ngành Logistics còn ít học phần.</w:t>
      </w:r>
    </w:p>
    <w:p w:rsidR="00F23272" w:rsidRPr="005F3324" w:rsidRDefault="00FA091C" w:rsidP="00B5798B">
      <w:pPr>
        <w:pStyle w:val="Heading3"/>
      </w:pPr>
      <w:bookmarkStart w:id="219" w:name="_Toc157000644"/>
      <w:bookmarkStart w:id="220" w:name="_Toc157030640"/>
      <w:r w:rsidRPr="005F3324">
        <w:lastRenderedPageBreak/>
        <w:t>Kế hoạch hành động</w:t>
      </w:r>
      <w:bookmarkEnd w:id="219"/>
      <w:bookmarkEnd w:id="220"/>
    </w:p>
    <w:p w:rsidR="00F23272" w:rsidRDefault="00FA091C">
      <w:pPr>
        <w:tabs>
          <w:tab w:val="left" w:pos="567"/>
          <w:tab w:val="left" w:pos="1080"/>
        </w:tabs>
        <w:spacing w:before="144" w:after="144"/>
        <w:ind w:firstLine="0"/>
      </w:pPr>
      <w:r>
        <w:tab/>
        <w:t>Từ năm 2024, Khoa QLCN&amp;NL sẽ phối hợp với Phòng KT &amp; ĐBCL rà soát, phân tích kết quả thi nhiều học phần thuộc ngành Logistics hơn.</w:t>
      </w:r>
    </w:p>
    <w:p w:rsidR="00F23272" w:rsidRPr="005F3324" w:rsidRDefault="00FA091C" w:rsidP="00B5798B">
      <w:pPr>
        <w:pStyle w:val="Heading3"/>
      </w:pPr>
      <w:bookmarkStart w:id="221" w:name="_Toc157000645"/>
      <w:bookmarkStart w:id="222" w:name="_Toc157030641"/>
      <w:r w:rsidRPr="005F3324">
        <w:t>Tự đánh giá</w:t>
      </w:r>
      <w:bookmarkEnd w:id="221"/>
      <w:bookmarkEnd w:id="222"/>
      <w:r w:rsidRPr="005F3324">
        <w:t xml:space="preserve"> </w:t>
      </w:r>
    </w:p>
    <w:p w:rsidR="00F23272" w:rsidRDefault="00FA091C" w:rsidP="00B5798B">
      <w:r>
        <w:t>Tiêu chí đạt yêu cầu và điểm đạt 5/7</w:t>
      </w:r>
    </w:p>
    <w:p w:rsidR="00F23272" w:rsidRDefault="00FA091C" w:rsidP="00B5798B">
      <w:pPr>
        <w:pStyle w:val="Heading2"/>
      </w:pPr>
      <w:bookmarkStart w:id="223" w:name="_Toc157030642"/>
      <w:bookmarkStart w:id="224" w:name="_Toc157031884"/>
      <w:r>
        <w:t>Kết quả đánh giá được phản hồi kịp thời để người học cải thiện việc học tập</w:t>
      </w:r>
      <w:bookmarkEnd w:id="223"/>
      <w:bookmarkEnd w:id="224"/>
    </w:p>
    <w:p w:rsidR="00F23272" w:rsidRPr="005F3324" w:rsidRDefault="00FA091C" w:rsidP="00B5798B">
      <w:pPr>
        <w:pStyle w:val="Heading3"/>
      </w:pPr>
      <w:bookmarkStart w:id="225" w:name="_Toc157000646"/>
      <w:bookmarkStart w:id="226" w:name="_Toc157030643"/>
      <w:r w:rsidRPr="005F3324">
        <w:t>Mô tả hiện trạng</w:t>
      </w:r>
      <w:bookmarkEnd w:id="225"/>
      <w:bookmarkEnd w:id="226"/>
    </w:p>
    <w:p w:rsidR="00F23272" w:rsidRDefault="00FA091C">
      <w:r>
        <w:t xml:space="preserve">Hoạt động đánh giá kết quả học tập, công bố kết quả tới người học luôn được Nhà trường thực hiện theo đúng quy định. Theo quyết định 1230/QĐ-ĐHĐL ngày 10/8/2022 về việc ban hành Quy định chức năng, nhiệm vụ của Phòng KT&amp;ĐBCL, thì phòng KT&amp;ĐBCL có nhiệm vụ chủ trì tổ chức các kì thi đối với tất cả các hệ đào tạo, bậc đào tạo và chương trình đào tạo của Trường; quản lý lưu trữ bảo mật đề thi, bài thi.… </w:t>
      </w:r>
      <w:r>
        <w:rPr>
          <w:b/>
        </w:rPr>
        <w:t>[H5.05.04.01]</w:t>
      </w:r>
      <w:r>
        <w:t>.</w:t>
      </w:r>
    </w:p>
    <w:p w:rsidR="00F23272" w:rsidRDefault="00FA091C">
      <w:r>
        <w:t xml:space="preserve">Nhà trường đã đưa vào khai thác phần mềm tổ chức thi và triển khai công tác tổ chức thi nói chung theo một quy trình thống nhất </w:t>
      </w:r>
      <w:r>
        <w:rPr>
          <w:b/>
        </w:rPr>
        <w:t>[H5.05.01.02].</w:t>
      </w:r>
      <w:r>
        <w:t xml:space="preserve"> Theo đó, Nhà trường đã ứng dụng công nghệ thông tin vào quản lý và thực hiện tất cả các khâu của hoạt động trong công tác tổ chức thi. Kết quả đánh giá thường xuyên được giảng viên giảng dạy trực tiếp nhập vào hệ thống và thông báo tới sinh viên ngay khi có kết quả thi, kiểm tra; kết quả thi được hệ thống tự động tổng hợp từ kết quả chấm thi của giảng viên và thông báo công khai tới từng tài khoản sinh viên. Sinh viên có thể tra cứu kết quả học tập của mình tại trang cá nhân theo địa chỉ </w:t>
      </w:r>
      <w:hyperlink r:id="rId14">
        <w:r>
          <w:rPr>
            <w:i/>
            <w:color w:val="000000"/>
          </w:rPr>
          <w:t>http://sinhvien.epu.edu.vn</w:t>
        </w:r>
      </w:hyperlink>
      <w:r>
        <w:t xml:space="preserve"> </w:t>
      </w:r>
      <w:r>
        <w:rPr>
          <w:b/>
        </w:rPr>
        <w:t>[H5.05.04.04].</w:t>
      </w:r>
      <w:r>
        <w:t xml:space="preserve"> Như vậy, các quy định về phản hồi kết quả đánh giá được công bố công khai, kịp thời đến GV và SV.</w:t>
      </w:r>
    </w:p>
    <w:p w:rsidR="00F23272" w:rsidRPr="005F3324" w:rsidRDefault="00FA091C">
      <w:r>
        <w:t xml:space="preserve">Nhờ việc ứng dụng CNTT vào quản lý quá trình tổ chức thi, kiểm tra, hệ thống tự động đưa ra các cảnh báo về thời gian, tiến độ thực hiện nhiệm vụ của các thành viên, do đó việc thông báo kết quả tới người học luôn kịp thời và đúng quy định của Nhà trường. </w:t>
      </w:r>
      <w:r>
        <w:rPr>
          <w:highlight w:val="white"/>
        </w:rPr>
        <w:t>Theo như quy định về thời gian chấm thi: đối với hình thức thi tự luận thì cán bộ chấm thi cần hoàn thành công tác chấm thi tự luận trong vòng 04 ngày làm việc, kể từ ngày túi bài chấm được đưa lên giá; đối với hình thức chấm tiểu luận, cán bộ chấm thi cần nộp phiếu điểm về phòng KT&amp;ĐBCL trong vòng 01 ngày làm việc  kể từ ngày kết thúc chấm thi; đối với hình thức thi vấn đáp: cán bộ hỏi thi thứ nhất nộp bảng điểm chấm thi về phòng KT&amp;ĐBCL và nhập điểm vào phần mềm trong vòng 01 ngày làm việc kể từ ngày chấm thi… Sau đó, căn cứ trên kết quả chấm thi và điểm đánh giá thường xuyên, phần mềm tổ chức thi sẽ tự động tính điểm tổng kết và cập nhật điểm vào tài khoản cho sinh viên biết. Người học có thể tra cứu kết quả học tập từ nhiều nguồn. Các vấn đề phản hồi kết quả</w:t>
      </w:r>
      <w:r>
        <w:t xml:space="preserve"> đánh giá về điểm quá trình, điểm thi kết thúc học phần được quy định và có biểu mẫu thực hiện. </w:t>
      </w:r>
      <w:r>
        <w:lastRenderedPageBreak/>
        <w:t xml:space="preserve">Các phản hồi như phúc khảo điểm thi đều được có sự </w:t>
      </w:r>
      <w:r w:rsidRPr="005F3324">
        <w:t xml:space="preserve">rà soát của Ban Lãnh đạo Khoa và được công bố cho SV </w:t>
      </w:r>
      <w:r w:rsidRPr="005F3324">
        <w:rPr>
          <w:b/>
        </w:rPr>
        <w:t>[H5.05.01.02]</w:t>
      </w:r>
    </w:p>
    <w:p w:rsidR="00F23272" w:rsidRDefault="00FA091C">
      <w:r w:rsidRPr="005F3324">
        <w:t xml:space="preserve">Trong trường hợp sinh viên có kiến nghị phúc tra về kết quả bài thi thì Nhà trường giải quyết theo đúng thủ tục quy định, đảm bảo quyền lợi của sinh viên. Việc chấm thi phúc tra được tiến hành bởi hai thầy cô độc lập, đảm bảo tính công bằng trong mọi trường hợp </w:t>
      </w:r>
      <w:r w:rsidRPr="005F3324">
        <w:rPr>
          <w:b/>
        </w:rPr>
        <w:t>[H5.05.04.05]</w:t>
      </w:r>
      <w:r w:rsidRPr="005F3324">
        <w:t xml:space="preserve">. Riêng Khoa QLCN&amp;NL, trong năm học 2020-2021 chỉ có duy nhất 5 sinh viên khiếu nại. Chiếm tỷ trọng rất nhỏ trên tổng sổ bài thi trong các năm qua. Còn đối với năm học 2017-2018, thì theo </w:t>
      </w:r>
      <w:r w:rsidRPr="005F3324">
        <w:rPr>
          <w:b/>
        </w:rPr>
        <w:t>[H5.05.04.06],</w:t>
      </w:r>
      <w:r w:rsidRPr="005F3324">
        <w:t xml:space="preserve"> có tổng 62 học sinh xin phúc tra cho cả 2 lần thi 1 và 2 trong đó chỉ có duy nhất 1 bài thi thay đổi điểm thi lên 0,3 điểm</w:t>
      </w:r>
      <w:r>
        <w:t>, hay nói cách khác chỉ có 1,6% tổng số bài phúc tra có sự thay đổi điểm rất nhỏ. Qua đó có thể đánh giá được chất lượng đánh giá, chấm thi của giáo viên trong Khoa là hoàn toàn minh bạch và chính xác. </w:t>
      </w:r>
    </w:p>
    <w:p w:rsidR="00F23272" w:rsidRDefault="00FA091C">
      <w:r>
        <w:t xml:space="preserve">Sự phản hồi kết quả học tập của SV, đánh giá tổng hợp hoạt động học tập được Phòng KT&amp;ĐBCL phối hợp cùng Khoa QLCN&amp;NL để có những bước cải thiện </w:t>
      </w:r>
      <w:r>
        <w:rPr>
          <w:b/>
        </w:rPr>
        <w:t>[H5.05.04.07]</w:t>
      </w:r>
      <w:r>
        <w:t>.</w:t>
      </w:r>
    </w:p>
    <w:p w:rsidR="00F23272" w:rsidRDefault="00FA091C">
      <w:r>
        <w:rPr>
          <w:b/>
        </w:rPr>
        <w:t> </w:t>
      </w:r>
      <w:r>
        <w:t xml:space="preserve">Qua kết quả phản hồi từ sinh viên, Khoa đã có những điều chỉnh phù hợp về nội dung môn học, về cách đánh giá học phần, thông qua các buổi seminar bộ môn và các đợt hiệu chỉnh chương trình đào tạo. Tỷ lệ hài lòng về kết quả kiểm tra đánh giá của sinh viên hiện tại và cựu sinh viên cho việc đánh giá, kiểm tra có tỷ lệ cao </w:t>
      </w:r>
      <w:r>
        <w:rPr>
          <w:b/>
        </w:rPr>
        <w:t>[H5.05.04.03].</w:t>
      </w:r>
    </w:p>
    <w:p w:rsidR="00F23272" w:rsidRPr="00B5798B" w:rsidRDefault="00FA091C" w:rsidP="00B5798B">
      <w:pPr>
        <w:pStyle w:val="Heading3"/>
      </w:pPr>
      <w:bookmarkStart w:id="227" w:name="_Toc157000647"/>
      <w:bookmarkStart w:id="228" w:name="_Toc157030644"/>
      <w:r w:rsidRPr="00B5798B">
        <w:t>Điểm mạnh</w:t>
      </w:r>
      <w:bookmarkEnd w:id="227"/>
      <w:bookmarkEnd w:id="228"/>
    </w:p>
    <w:p w:rsidR="00F23272" w:rsidRDefault="00FA091C">
      <w:pPr>
        <w:pBdr>
          <w:top w:val="nil"/>
          <w:left w:val="nil"/>
          <w:bottom w:val="nil"/>
          <w:right w:val="nil"/>
          <w:between w:val="nil"/>
        </w:pBdr>
        <w:spacing w:before="0" w:after="0"/>
        <w:ind w:right="49"/>
        <w:rPr>
          <w:color w:val="000000"/>
        </w:rPr>
      </w:pPr>
      <w:r>
        <w:rPr>
          <w:color w:val="000000"/>
        </w:rPr>
        <w:t>Nhà trường đã có đầy đủ các hệ thống văn bản liên quan đến phản hồi đánh giá kết quả học tập của người học. Khoa QLCN&amp;NL có những quan tâm, kết hợp tốt với Phòng KT&amp;ĐBCL trong việc đánh giá phản hồi của người học. </w:t>
      </w:r>
    </w:p>
    <w:p w:rsidR="00F23272" w:rsidRPr="00B5798B" w:rsidRDefault="00FA091C" w:rsidP="00B5798B">
      <w:pPr>
        <w:pStyle w:val="Heading3"/>
      </w:pPr>
      <w:bookmarkStart w:id="229" w:name="_Toc157000648"/>
      <w:bookmarkStart w:id="230" w:name="_Toc157030645"/>
      <w:r w:rsidRPr="00B5798B">
        <w:t>Điểm tồn tại</w:t>
      </w:r>
      <w:bookmarkEnd w:id="229"/>
      <w:bookmarkEnd w:id="230"/>
    </w:p>
    <w:p w:rsidR="00F23272" w:rsidRPr="005F3324" w:rsidRDefault="00FA091C">
      <w:pPr>
        <w:pBdr>
          <w:top w:val="nil"/>
          <w:left w:val="nil"/>
          <w:bottom w:val="nil"/>
          <w:right w:val="nil"/>
          <w:between w:val="nil"/>
        </w:pBdr>
        <w:spacing w:before="0" w:after="0"/>
        <w:ind w:right="49"/>
        <w:rPr>
          <w:color w:val="000000"/>
        </w:rPr>
      </w:pPr>
      <w:r w:rsidRPr="005F3324">
        <w:rPr>
          <w:color w:val="000000"/>
        </w:rPr>
        <w:t>Nhà trường chưa khai thác hiệu quả ứng dụng công nghệ thông tin trong tiếp nhận kết quả đánh giá của người học.</w:t>
      </w:r>
    </w:p>
    <w:p w:rsidR="00F23272" w:rsidRPr="00B5798B" w:rsidRDefault="00FA091C" w:rsidP="00B5798B">
      <w:pPr>
        <w:pStyle w:val="Heading3"/>
      </w:pPr>
      <w:bookmarkStart w:id="231" w:name="_Toc157000649"/>
      <w:bookmarkStart w:id="232" w:name="_Toc157030646"/>
      <w:r w:rsidRPr="00B5798B">
        <w:t>Kế hoạch hành động</w:t>
      </w:r>
      <w:bookmarkEnd w:id="231"/>
      <w:bookmarkEnd w:id="232"/>
    </w:p>
    <w:p w:rsidR="00F23272" w:rsidRDefault="00FA091C">
      <w:pPr>
        <w:pBdr>
          <w:top w:val="nil"/>
          <w:left w:val="nil"/>
          <w:bottom w:val="nil"/>
          <w:right w:val="nil"/>
          <w:between w:val="nil"/>
        </w:pBdr>
        <w:spacing w:before="0" w:after="0"/>
        <w:ind w:right="49"/>
        <w:rPr>
          <w:color w:val="000000"/>
        </w:rPr>
      </w:pPr>
      <w:r>
        <w:rPr>
          <w:color w:val="000000"/>
        </w:rPr>
        <w:t>Từ năm 2024, Phòng KT&amp;ĐBCL và TTCNTT tăng cường ứng dụng thông tin trong việc tiếp nhận kết quả đánh giá kịp thời cũng như việc tiến hành những thống kê số liệu chi tiết cho các năm học. </w:t>
      </w:r>
    </w:p>
    <w:p w:rsidR="00F23272" w:rsidRPr="00B5798B" w:rsidRDefault="00FA091C" w:rsidP="00B5798B">
      <w:pPr>
        <w:pStyle w:val="Heading3"/>
      </w:pPr>
      <w:r w:rsidRPr="00B5798B">
        <w:t xml:space="preserve"> </w:t>
      </w:r>
      <w:bookmarkStart w:id="233" w:name="_Toc157000650"/>
      <w:bookmarkStart w:id="234" w:name="_Toc157030647"/>
      <w:r w:rsidRPr="00B5798B">
        <w:t>Tự đánh giá</w:t>
      </w:r>
      <w:bookmarkEnd w:id="233"/>
      <w:bookmarkEnd w:id="234"/>
      <w:r w:rsidRPr="00B5798B">
        <w:t xml:space="preserve"> </w:t>
      </w:r>
    </w:p>
    <w:p w:rsidR="00F23272" w:rsidRDefault="00FA091C" w:rsidP="00B5798B">
      <w:r>
        <w:t>Tiêu chí đạt yêu cầu và điểm là 5/7.</w:t>
      </w:r>
    </w:p>
    <w:p w:rsidR="00F23272" w:rsidRPr="005F3324" w:rsidRDefault="00FA091C" w:rsidP="00B5798B">
      <w:pPr>
        <w:pStyle w:val="Heading2"/>
      </w:pPr>
      <w:bookmarkStart w:id="235" w:name="_Toc157030648"/>
      <w:bookmarkStart w:id="236" w:name="_Toc157031885"/>
      <w:r w:rsidRPr="005F3324">
        <w:lastRenderedPageBreak/>
        <w:t>Người học tiếp cận dễ dàng với quy trình khiếu nại về kết quả học tập</w:t>
      </w:r>
      <w:bookmarkEnd w:id="235"/>
      <w:bookmarkEnd w:id="236"/>
    </w:p>
    <w:p w:rsidR="00F23272" w:rsidRDefault="00FA091C" w:rsidP="00B5798B">
      <w:pPr>
        <w:pStyle w:val="Heading3"/>
      </w:pPr>
      <w:bookmarkStart w:id="237" w:name="_Toc157000651"/>
      <w:bookmarkStart w:id="238" w:name="_Toc157030649"/>
      <w:r w:rsidRPr="003B5B17">
        <w:t>Mô</w:t>
      </w:r>
      <w:r>
        <w:t xml:space="preserve"> tả hiện trạng</w:t>
      </w:r>
      <w:bookmarkEnd w:id="237"/>
      <w:bookmarkEnd w:id="238"/>
    </w:p>
    <w:p w:rsidR="00F23272" w:rsidRDefault="00FA091C">
      <w:r>
        <w:t>Đối với hoạt động học tập, người học sẽ được đánh giá quá trình học và bài thi kết thúc học phần. Trong đó cụ thể việc khiếu nại được thực hiện như sau:</w:t>
      </w:r>
    </w:p>
    <w:p w:rsidR="00F23272" w:rsidRDefault="00FA091C">
      <w:pPr>
        <w:rPr>
          <w:b/>
        </w:rPr>
      </w:pPr>
      <w:r>
        <w:t>+ Đối với điểm đánh giá quá trình học tập sẽ được giảng viên công bố vào buổi học cuối cùng. Nếu SV có khiếu nại thì sẽ được giảng viên giải quyết ngay trong buổi học đó.</w:t>
      </w:r>
    </w:p>
    <w:p w:rsidR="00F23272" w:rsidRDefault="00FA091C">
      <w:pPr>
        <w:rPr>
          <w:b/>
        </w:rPr>
      </w:pPr>
      <w:r>
        <w:t>+ Đối với điểm bài thi kết thúc học phần, sau khi thi kết thúc học phần 5 ngày, người học có thể xem kết quả thi của mình trên hệ thống phần mềm quản lý thi PMT-EMS. Người học có thể nộp đơn phúc tra online về kết quả thi của mình nếu thấy có sai sót. Người học được phép nộp đơn phúc tra trong khoảng 3 ngày tính từ thời gian công bố điểm.</w:t>
      </w:r>
    </w:p>
    <w:p w:rsidR="00F23272" w:rsidRDefault="00FA091C">
      <w:r>
        <w:t xml:space="preserve">Trên cơ sở các quy định liên quan đến quá trình đào tạo và tổ chức hoạt động dạy và học, rèn luyện, chế độ chính sách đã được Nhà trường, Khoa Logistics và QLCCU và năng lượng phổ biến tới sinh viên trong tuần lễ định hướng đầu khóa học và đề cập trong Những điều sinh viên cần biết trong sổ tay sinh viên trong đó có đủ các thông tin cụ thể và rõ ràng về lộ trình học tập cũng như các quy định, quy chế cần thiết liên quan đến quá trình học như: Điều kiện tốt nghiệp, cách tính điểm đánh giá thành phần, cách tính điểm học phần, hệ thống điểm số, điểm chữ và cách quy đổi, cách tính điểm trung bình chung học kỳ và điểm trung bình chung tích lũy </w:t>
      </w:r>
      <w:r>
        <w:rPr>
          <w:b/>
        </w:rPr>
        <w:t>[H2.02.03.01].</w:t>
      </w:r>
    </w:p>
    <w:p w:rsidR="00F23272" w:rsidRDefault="00FA091C">
      <w:r>
        <w:t>Các quy trình về đào tạo, tổ chức thi kiểm tra; các hướng dẫn và quy trình đánh giá quá trình rèn luyện của sinh viên với các tiêu chí đánh giá cụ thể và các hướng dẫn về quyền khiếu nại kết quả học tập, … cũng được thông báo cho sinh viên từ đầu khóa học. Tại buổi học đầu tiên của học phần, GV giảng dạy có trách nhiệm thông báo chi tiết đến sinh viên những nội dung như: tên học phần, số tín chỉ, nội dung học tập, đề cương chi tiết, hình thức điểm danh, hình thức và những tiêu chí đánh giá kết quả học tập như số lượng bài kiểm tra, số lượng bài tập về nhà (nếu có), bài thảo luận nhóm, các tiêu chí đánh giá sẽ áp dụng trong học phần đó. Cuối học phần, GV sẽ thông báo cho sinh viên kết quả đánh giá điểm thành phần để sinh viên chủ động có kế hoạch cải thiện kết quả học thông qua bài thi kết thúc học phần chủ động lên kế hoạch đăng ký học lại; học bổ sung các học phần không được dự thi hoặc chưa học. Ngoài ra, sinh viên còn có các buổi họp lớp hành chính chính thức, mỗi tháng đều có ít nhất 01 buổi họp hành chính chính thức với CVHT. CVHT là người sát sao với SV để theo dõi sự tiến bộ trong học tập, rèn luyện và có những hỗ trợ SV đạt được mục tiêu học tập của mình. Thêm vào đó, sinh viên có thể hỏi về các thủ tục cũng như các quy định về khiếu nại hoặc thắc mắc về kết quả học tập qua Thư ký khoa, CVHT, ban chủ nhiệm khoa. Các kênh khiếu nại và địa điểm tiếp cận dễ dàng, đa dạng. P.CTSV có trách nhiệm tiếp nhận thông tin kết quả giải quyết các khiếu nại, phàn nàn của sinh viên. </w:t>
      </w:r>
    </w:p>
    <w:p w:rsidR="00F23272" w:rsidRPr="003B5B17" w:rsidRDefault="00FA091C">
      <w:r w:rsidRPr="003B5B17">
        <w:lastRenderedPageBreak/>
        <w:t xml:space="preserve">Việc phổ biến các quy định, quy trình về khiếu nại kết quả học tập được công bố trên các website: </w:t>
      </w:r>
      <w:hyperlink r:id="rId15">
        <w:r w:rsidRPr="003B5B17">
          <w:rPr>
            <w:i/>
            <w:color w:val="000000"/>
          </w:rPr>
          <w:t>www.epu.ed</w:t>
        </w:r>
      </w:hyperlink>
      <w:hyperlink r:id="rId16">
        <w:r w:rsidRPr="003B5B17">
          <w:rPr>
            <w:i/>
          </w:rPr>
          <w:t xml:space="preserve">u.vn, </w:t>
        </w:r>
      </w:hyperlink>
      <w:hyperlink r:id="rId17">
        <w:r w:rsidRPr="003B5B17">
          <w:rPr>
            <w:i/>
            <w:color w:val="000000"/>
          </w:rPr>
          <w:t>ktdbcl.epu.edu.vn</w:t>
        </w:r>
      </w:hyperlink>
      <w:r w:rsidRPr="003B5B17">
        <w:rPr>
          <w:i/>
        </w:rPr>
        <w:t>, sinhvien.epu.edu.vn</w:t>
      </w:r>
      <w:r w:rsidRPr="003B5B17">
        <w:t xml:space="preserve"> để SV nắm bắt trước mỗi học kỳ</w:t>
      </w:r>
      <w:r w:rsidRPr="003B5B17">
        <w:rPr>
          <w:b/>
        </w:rPr>
        <w:t xml:space="preserve"> [H5.05.01.02] [H5.05.05.BS1].  </w:t>
      </w:r>
      <w:r w:rsidRPr="003B5B17">
        <w:t xml:space="preserve">Trong Báo cáo kết quả khảo sát SV đang học toàn trường kỳ I năm học 2022-2023, đối với câu hỏi ”Sinh viên dễ dàng thực hiện quy trình khiếu nại về kết quả học tập khi cần” thì có 78% số sinh viên lựa chọn hoàn toàn đồng ý và đồng ý, điều đó cho thấy mức độ hài lòng của người học về việc tiếp cận quy trình phúc tra </w:t>
      </w:r>
      <w:r w:rsidRPr="003B5B17">
        <w:rPr>
          <w:b/>
        </w:rPr>
        <w:t>[H5.05.04.03</w:t>
      </w:r>
      <w:r w:rsidRPr="003B5B17">
        <w:t xml:space="preserve">]. Theo số liệu thống kê, từ năm 2020 đến nay số người học khiếu nại phúc tra về kết quả học tập của khoa QLCN&amp;NL là 59 sinh viên, tất cả đều được giải quyết kịp thời, thoả đáng, kết quả phúc tra được cập nhật trên hệ thống trang sinh viên để người học theo dõi ngay sau khi hai giáo viên hoàn thành chấm điểm </w:t>
      </w:r>
      <w:r w:rsidRPr="003B5B17">
        <w:rPr>
          <w:b/>
        </w:rPr>
        <w:t>[H5.05.05.BS2].</w:t>
      </w:r>
    </w:p>
    <w:p w:rsidR="00F23272" w:rsidRPr="003B5B17" w:rsidRDefault="00FA091C" w:rsidP="00B5798B">
      <w:pPr>
        <w:pStyle w:val="Heading3"/>
      </w:pPr>
      <w:r w:rsidRPr="003B5B17">
        <w:t> </w:t>
      </w:r>
      <w:bookmarkStart w:id="239" w:name="_Toc157000652"/>
      <w:bookmarkStart w:id="240" w:name="_Toc157030650"/>
      <w:r w:rsidRPr="003B5B17">
        <w:t>Điểm mạnh</w:t>
      </w:r>
      <w:bookmarkEnd w:id="239"/>
      <w:bookmarkEnd w:id="240"/>
    </w:p>
    <w:p w:rsidR="00F23272" w:rsidRDefault="00FA091C">
      <w:r>
        <w:t>Người học tiếp cận dễ dàng với quy trình khiếu nại về kết quả học tập đảm bảo công bằng cho sinh viên.</w:t>
      </w:r>
      <w:r>
        <w:rPr>
          <w:color w:val="000000"/>
        </w:rPr>
        <w:tab/>
      </w:r>
    </w:p>
    <w:p w:rsidR="00F23272" w:rsidRPr="003B5B17" w:rsidRDefault="00FA091C" w:rsidP="00B5798B">
      <w:pPr>
        <w:pStyle w:val="Heading3"/>
      </w:pPr>
      <w:bookmarkStart w:id="241" w:name="_Toc157000653"/>
      <w:bookmarkStart w:id="242" w:name="_Toc157030651"/>
      <w:r w:rsidRPr="003B5B17">
        <w:t>Điểm tồn tại</w:t>
      </w:r>
      <w:bookmarkEnd w:id="241"/>
      <w:bookmarkEnd w:id="242"/>
    </w:p>
    <w:p w:rsidR="00F23272" w:rsidRDefault="00FA091C">
      <w:r>
        <w:t> Một số sinh viên chưa nắm rõ các quy định trong công tác khiếu nại về KQHT nên chưa thực hiện phúc khảo điểm kịp thời theo quy định.</w:t>
      </w:r>
    </w:p>
    <w:p w:rsidR="00F23272" w:rsidRDefault="00FA091C">
      <w:pPr>
        <w:tabs>
          <w:tab w:val="left" w:pos="567"/>
        </w:tabs>
        <w:spacing w:before="144" w:after="144"/>
        <w:ind w:right="49"/>
        <w:rPr>
          <w:color w:val="000000"/>
          <w:highlight w:val="white"/>
        </w:rPr>
      </w:pPr>
      <w:r>
        <w:rPr>
          <w:highlight w:val="white"/>
        </w:rPr>
        <w:t xml:space="preserve">Chưa có khảo sát ý kiến người học về Chất lượng của quá trình phúc tra </w:t>
      </w:r>
    </w:p>
    <w:p w:rsidR="00F23272" w:rsidRPr="003B5B17" w:rsidRDefault="00FA091C" w:rsidP="00B5798B">
      <w:pPr>
        <w:pStyle w:val="Heading3"/>
      </w:pPr>
      <w:bookmarkStart w:id="243" w:name="_Toc157000654"/>
      <w:bookmarkStart w:id="244" w:name="_Toc157030652"/>
      <w:r w:rsidRPr="003B5B17">
        <w:t>Kế hoạch hành động</w:t>
      </w:r>
      <w:bookmarkEnd w:id="243"/>
      <w:bookmarkEnd w:id="244"/>
    </w:p>
    <w:p w:rsidR="00F23272" w:rsidRDefault="00FA091C">
      <w:pPr>
        <w:pBdr>
          <w:top w:val="nil"/>
          <w:left w:val="nil"/>
          <w:bottom w:val="nil"/>
          <w:right w:val="nil"/>
          <w:between w:val="nil"/>
        </w:pBdr>
        <w:spacing w:before="0" w:after="0"/>
        <w:ind w:right="49"/>
        <w:rPr>
          <w:color w:val="000000"/>
        </w:rPr>
      </w:pPr>
      <w:r>
        <w:rPr>
          <w:color w:val="000000"/>
        </w:rPr>
        <w:t>Từ năm 2024, Phòng KT&amp;ĐBCL cùng các đơn vị trong trường tăng cường tuyên truyền phổ biến về quy trình đánh giá KQHT.</w:t>
      </w:r>
    </w:p>
    <w:p w:rsidR="00F23272" w:rsidRPr="003B5B17" w:rsidRDefault="00FA091C" w:rsidP="00B5798B">
      <w:pPr>
        <w:pStyle w:val="Heading3"/>
      </w:pPr>
      <w:bookmarkStart w:id="245" w:name="_Toc157000655"/>
      <w:bookmarkStart w:id="246" w:name="_Toc157030653"/>
      <w:r w:rsidRPr="003B5B17">
        <w:t>Tự đánh giá</w:t>
      </w:r>
      <w:bookmarkEnd w:id="245"/>
      <w:bookmarkEnd w:id="246"/>
      <w:r w:rsidRPr="003B5B17">
        <w:t xml:space="preserve"> </w:t>
      </w:r>
    </w:p>
    <w:p w:rsidR="00F23272" w:rsidRDefault="00FA091C" w:rsidP="00B5798B">
      <w:r>
        <w:t>Tiêu chí</w:t>
      </w:r>
      <w:r>
        <w:rPr>
          <w:b/>
        </w:rPr>
        <w:t xml:space="preserve"> </w:t>
      </w:r>
      <w:r>
        <w:t>đạt yêu cầu và điểm là 5/7.</w:t>
      </w:r>
    </w:p>
    <w:p w:rsidR="00F23272" w:rsidRDefault="00FA091C">
      <w:pPr>
        <w:ind w:firstLine="0"/>
        <w:rPr>
          <w:b/>
          <w:i/>
        </w:rPr>
      </w:pPr>
      <w:r>
        <w:rPr>
          <w:b/>
          <w:i/>
        </w:rPr>
        <w:t>Kết luận về tiêu chuẩn 5:</w:t>
      </w:r>
    </w:p>
    <w:p w:rsidR="00F23272" w:rsidRDefault="00FA091C">
      <w:r>
        <w:t>Mặc dù còn một số tồn tại như đã nêu, nhìn chung, việc đánh giá kết quả học tập của người học ở Khoa QLCN&amp;NL được thực hiện một cách công bằng, khách quan theo các hướng dẫn của Trường ĐHĐL để đảm bảo tính rõ ràng, công khai của quy trình. Khoa QLCN&amp;NL luôn tập trung sâu vào đánh giá kiến thức, kĩ năng của người học thông qua các kì thi cử, kiểm tra, đặc biệt trong việc đo lường được mức độ đạt được chuẩn đầu ra, đa dạng hóa các phương thức đánh giá, phản hồi đến người học để người học xác định và điều chỉnh kế hoạch học tập.</w:t>
      </w:r>
    </w:p>
    <w:p w:rsidR="00F23272" w:rsidRDefault="00FA091C" w:rsidP="00E7206C">
      <w:pPr>
        <w:pStyle w:val="Heading1"/>
      </w:pPr>
      <w:bookmarkStart w:id="247" w:name="_Toc157030654"/>
      <w:bookmarkStart w:id="248" w:name="_Toc157031886"/>
      <w:r>
        <w:t>Đội ngũ giảng viên, nghiên cứu viên</w:t>
      </w:r>
      <w:bookmarkEnd w:id="247"/>
      <w:bookmarkEnd w:id="248"/>
    </w:p>
    <w:p w:rsidR="00F23272" w:rsidRDefault="00FA091C">
      <w:pPr>
        <w:spacing w:before="0" w:after="0"/>
        <w:ind w:firstLine="0"/>
        <w:rPr>
          <w:color w:val="000000"/>
        </w:rPr>
      </w:pPr>
      <w:r>
        <w:rPr>
          <w:b/>
          <w:i/>
          <w:color w:val="000000"/>
        </w:rPr>
        <w:t>Mở đầu</w:t>
      </w:r>
    </w:p>
    <w:p w:rsidR="00F23272" w:rsidRDefault="00FA091C">
      <w:r>
        <w:lastRenderedPageBreak/>
        <w:t>Trường ĐHĐL có sứ mạng là “Cơ sở đào tạo nguồn nhân lực chất lượng cao, NCKH và chuyển giao công nghệ đáp ứng nhu cầu của ngành năng lượng nói riêng và xã hội nói chung trong công cuộc hiện đại hóa và phát triển bền vững”. Mục tiêu của Nhà trường hướng tới đào tạo sinh viên trở thành những kỹ sư, cử nhân có phẩm chất chính trị, đạo đức, có kiến thức và năng lực thực hành nghề nghiệp tương xứng với trình độ đào tạo, có sức khoẻ, có khả năng làm việc độc lập, sáng tạo và giải quyết những vấn đề thuộc chuyên ngành được đào tạo và tiến hành NCKH và phát triển công nghệ, kết hợp đào tạo với NCKH và sản xuất, dịch vụ khoa học và công nghệ. Do đó, đội ngũ giảng viên có vai trò then chốt, quyết định việc thực hiện thành công của hoạt động đào tạo nói chung và thực hiện cho bất kỳ một chương trình đào tạo nào của Nhà trường. Chính vì thế, việc xây dựng đội ngũ giảng viên đủ về số lượng, có trình độ chuyên môn cao, có phẩm chất đạo đức và tư cách nhà giáo, có sức khẻo tốt và yêu nghề là một trong những nhiệm vụ trọng tâm của Nhà trường, các khoa đào tạo chuyên ngành nói chung và cụ thể là Khoa QLCN&amp;NL nói riêng.</w:t>
      </w:r>
    </w:p>
    <w:p w:rsidR="00F23272" w:rsidRDefault="00FA091C">
      <w:r>
        <w:t>Hiểu rõ như vậy, Nhà trường và Khoa QLCN&amp;NL đã xây dựng và triển khai thực hiện các kế hoạch tuyển dụng, bồi dưỡng, phát triển đội ngũ giảng viên và nhân viên; quy hoạch bổ nhiệm cán bộ quản lý trong từng năm học phù hợp với điều kiện cụ thể của Nhà trường và Khoa. Quy trình, tiêu chí tuyển dụng, bổ nhiệm rõ ràng, công khai, minh bạch, dân chủ, công bằng. Kết quả tuyển dụng, bổ nhiệm cho thấy các cán bộ quản lý và giảng viên Khoa QLCN&amp;NL đều có phẩm chất đạo đức tốt, năng lực quản lý chuyên môn, nghiệp vụ vững vàng đáp ứng và hoàn thành nhiệm vụ được giao. Nhằm nâng cao năng lực quản lý, nghiệp vụ chuyên môn của các cán bộ quản lý và giảng viên, Nhà trường và Khoa QLCN&amp;NL đã có những chính sách khuyến khích cán bộ quản lý, giảng viên và nhân viên tham gia học tập, nghiên cứu nâng cao trong nước và ngoài nước, đồng thời có những biện pháp tích cực để thu hút, tuyển dụng cán bộ quản lý, giảng viên có trình độ cao. Đội ngũ cán bộ quản lý và giảng viên Khoa QLCN&amp;NL đủ về số lượng và chất lượng để đáp ứng yêu cầu hoạt động của Trường.</w:t>
      </w:r>
    </w:p>
    <w:p w:rsidR="00F23272" w:rsidRDefault="00FA091C" w:rsidP="00B5798B">
      <w:pPr>
        <w:pStyle w:val="Heading2"/>
      </w:pPr>
      <w:bookmarkStart w:id="249" w:name="_Toc157030655"/>
      <w:bookmarkStart w:id="250" w:name="_Toc157031887"/>
      <w:r>
        <w:t>Việc quy hoạch đội ngũ giảng viên, nghiên cứu viên (bao gồm việc thu hút, tiếp nhận, bổ nhiệm, bố trí, chấm dứt hợp đồng và cho nghỉ hưu) được thực hiện đáp ứng nhu cầu về đào tạo, nghiên cứu khoa học và các hoạt động phục vụ cộng đồng.</w:t>
      </w:r>
      <w:bookmarkEnd w:id="249"/>
      <w:bookmarkEnd w:id="250"/>
    </w:p>
    <w:p w:rsidR="00F23272" w:rsidRPr="003B5B17" w:rsidRDefault="00FA091C" w:rsidP="00B5798B">
      <w:pPr>
        <w:pStyle w:val="Heading3"/>
      </w:pPr>
      <w:bookmarkStart w:id="251" w:name="_Toc157000656"/>
      <w:bookmarkStart w:id="252" w:name="_Toc157030656"/>
      <w:r w:rsidRPr="003B5B17">
        <w:t>Mô tả hiện trạng</w:t>
      </w:r>
      <w:bookmarkEnd w:id="251"/>
      <w:bookmarkEnd w:id="252"/>
    </w:p>
    <w:p w:rsidR="00F23272" w:rsidRDefault="00FA091C">
      <w:pPr>
        <w:rPr>
          <w:highlight w:val="white"/>
        </w:rPr>
      </w:pPr>
      <w:r>
        <w:t xml:space="preserve">Nhận thấy được tầm quan trọng của việc quy hoạch - tuyển dụng đội ngũ cán bộ giảng viên, nghiên cứu viên để đáp ứng nhu cầu về đạo tào, NCKH và phục vụ cộng đồng, Nhà trường đã đưa ra Chiến lược phát triển trong giai đoạn 2017-2022 và tầm nhìn 2030. Trong đó, Nhà trường đề cập đến mục tiêu không ngừng nâng cao chất lượng đào tạo theo hướng thực hành đáp ứng nhu cầu doanh nghiệp, trường tiếp tục tuyển sinh đa ngành, đa cấp, tập </w:t>
      </w:r>
      <w:r>
        <w:lastRenderedPageBreak/>
        <w:t>trung đào tạo đạt chuẩn chất lượng cao, quy mô đào tạo ổn định khoảng 12.000 đến 15.000 sinh viên chính quy. Về NCKH, số công trình công bố hàng năm đạt 300 (trong đó 15% là công bố quốc tế đạt ISI, SCO</w:t>
      </w:r>
      <w:r>
        <w:rPr>
          <w:highlight w:val="white"/>
        </w:rPr>
        <w:t xml:space="preserve">PUS) </w:t>
      </w:r>
      <w:r>
        <w:rPr>
          <w:b/>
          <w:highlight w:val="white"/>
        </w:rPr>
        <w:t>[H1.01.01.05]</w:t>
      </w:r>
      <w:r>
        <w:rPr>
          <w:highlight w:val="white"/>
        </w:rPr>
        <w:t xml:space="preserve">. Chính sách thu hút đã được xây dựng, quy định đối với viên chức, người lao động có trình độ cao làm việc tại Trường </w:t>
      </w:r>
      <w:r>
        <w:rPr>
          <w:b/>
          <w:highlight w:val="white"/>
        </w:rPr>
        <w:t>[H6.06.01.23], [H6.06.01.24], [H6.06.01.33]</w:t>
      </w:r>
      <w:r>
        <w:rPr>
          <w:highlight w:val="white"/>
        </w:rPr>
        <w:t xml:space="preserve">, và danh sách người lao động được hưởng hệ số thu hút được công bố hàng năm </w:t>
      </w:r>
      <w:r>
        <w:rPr>
          <w:b/>
          <w:highlight w:val="white"/>
        </w:rPr>
        <w:t>[H6.06.01.26]</w:t>
      </w:r>
      <w:r>
        <w:rPr>
          <w:highlight w:val="white"/>
        </w:rPr>
        <w:t>.</w:t>
      </w:r>
    </w:p>
    <w:p w:rsidR="00F23272" w:rsidRDefault="00FA091C">
      <w:r>
        <w:t xml:space="preserve">Để đáp ứng Chiến lược phát triển của Nhà trường, Khoa QLCN&amp;NL đã tổ chức xây dựng Kế hoạch phát triển Khoa hàng năm </w:t>
      </w:r>
      <w:r>
        <w:rPr>
          <w:b/>
        </w:rPr>
        <w:t>[H6.06.01.86]</w:t>
      </w:r>
      <w:r>
        <w:t>. Trong giai đoạn 2018-2023, Khoa đã đạt được một số kết quả về phát triển, quy hoạch giảng viên đáp ứng nhu cầu đào tạo, bao gồm:</w:t>
      </w:r>
    </w:p>
    <w:p w:rsidR="00F23272" w:rsidRDefault="00FA091C" w:rsidP="006927B4">
      <w:pPr>
        <w:widowControl w:val="0"/>
        <w:numPr>
          <w:ilvl w:val="0"/>
          <w:numId w:val="19"/>
        </w:numPr>
        <w:pBdr>
          <w:top w:val="nil"/>
          <w:left w:val="nil"/>
          <w:bottom w:val="nil"/>
          <w:right w:val="nil"/>
          <w:between w:val="nil"/>
        </w:pBdr>
        <w:spacing w:before="0" w:after="0"/>
        <w:rPr>
          <w:color w:val="000000"/>
        </w:rPr>
      </w:pPr>
      <w:r>
        <w:rPr>
          <w:color w:val="000000"/>
        </w:rPr>
        <w:t>Giai đoạn 2017-2021, Khoa có 04 cán bộ giảng viên đi học NCS tại nước ngoài, và đến cuối năm 2021, đã có 02 NCS của Khoa đã hoàn thành xong chương trình đào tạo Tiến sĩ và đã được nhận bằng Tiến sĩ. Nhiều khóa học ngắn hạn được tổ chức cho cán bộ giảng viên trong Khoa về Nghiệp vụ sư phạm, bồi dưỡng trình độ tin học và nhiều khóa học chuyên ngành khác (như Tư vấn viên NSCL của Samsung, TOT E&amp;I về sáng tạo và khởi nghiệp, Kiểm toán viên năng lượng, Người quản lý năng lượng,...).</w:t>
      </w:r>
    </w:p>
    <w:p w:rsidR="00F23272" w:rsidRDefault="00FA091C" w:rsidP="006927B4">
      <w:pPr>
        <w:widowControl w:val="0"/>
        <w:numPr>
          <w:ilvl w:val="0"/>
          <w:numId w:val="19"/>
        </w:numPr>
        <w:pBdr>
          <w:top w:val="nil"/>
          <w:left w:val="nil"/>
          <w:bottom w:val="nil"/>
          <w:right w:val="nil"/>
          <w:between w:val="nil"/>
        </w:pBdr>
        <w:spacing w:before="0" w:after="0"/>
        <w:rPr>
          <w:color w:val="000000"/>
        </w:rPr>
      </w:pPr>
      <w:r>
        <w:rPr>
          <w:color w:val="000000"/>
        </w:rPr>
        <w:t xml:space="preserve">Năm 2017, Nhà trường đã có Quyết định mở 02 ngành học mới của Khoa là Quản lý Công nghiệp; Logistics và Quản lý chuỗi cung ứng. Năm 2020, Nhà trường đã có Quyết định thành lập thành lập 02 Bộ môn của Khoa (Bộ môn Quản lý Năng lượng, Bộ môn Quản lý Công nghiệp) và phân công nhiệm vụ 02 Trưởng bộ môn ở trên </w:t>
      </w:r>
      <w:r>
        <w:rPr>
          <w:b/>
          <w:color w:val="000000"/>
        </w:rPr>
        <w:t>[H6.06.01.87], [H6.06.01.88], [H6.06.01.89]</w:t>
      </w:r>
      <w:r>
        <w:rPr>
          <w:color w:val="000000"/>
        </w:rPr>
        <w:t>. Trong đó, Bộ môn QLCN bao gồm 2 ngành đào tạo là ngành Quản lý Công nghiệp và ngành Logistics và quản lý chuỗi cung ứng.</w:t>
      </w:r>
    </w:p>
    <w:p w:rsidR="00F23272" w:rsidRDefault="00FA091C" w:rsidP="006927B4">
      <w:pPr>
        <w:widowControl w:val="0"/>
        <w:numPr>
          <w:ilvl w:val="0"/>
          <w:numId w:val="19"/>
        </w:numPr>
        <w:pBdr>
          <w:top w:val="nil"/>
          <w:left w:val="nil"/>
          <w:bottom w:val="nil"/>
          <w:right w:val="nil"/>
          <w:between w:val="nil"/>
        </w:pBdr>
        <w:spacing w:before="0" w:after="0"/>
        <w:rPr>
          <w:color w:val="000000"/>
        </w:rPr>
      </w:pPr>
      <w:r>
        <w:rPr>
          <w:color w:val="000000"/>
        </w:rPr>
        <w:t>Năm 2018, Khoa tuyển dụng được thêm 01 Tiến sĩ, năm 2019 tuyển dụng được thêm 02 Thạc sĩ, 01 giảng viên có trình độ Đại học (đến năm 2022, giảng viên có trình độ Đại học này đã hoàn thành xong chương trình Thạc sĩ), nhằm đáp ứng cho nhu cầu mở rộng và phát triển các ngành mới của Khoa. </w:t>
      </w:r>
    </w:p>
    <w:p w:rsidR="00F23272" w:rsidRDefault="00FA091C">
      <w:pPr>
        <w:spacing w:before="120"/>
      </w:pPr>
      <w:r>
        <w:t>Số lượng giảng viên cơ hữu đảm bảo điều kiện mở ngành của CTĐT đáp ứng theo Thông tư 02/2022/TT-BGDĐT và Thông tư 17/2021/TT-BGDĐT, cụ thể:</w:t>
      </w:r>
    </w:p>
    <w:p w:rsidR="00B5798B" w:rsidRPr="00B5798B" w:rsidRDefault="00B5798B">
      <w:pPr>
        <w:spacing w:before="120"/>
        <w:rPr>
          <w:lang w:val="vi-VN"/>
        </w:rPr>
      </w:pPr>
      <w:r>
        <w:rPr>
          <w:lang w:val="vi-VN"/>
        </w:rPr>
        <w:t>Thông tin về giảng viên cơ hữu đáp ứng điều kiện mở ngành</w:t>
      </w:r>
    </w:p>
    <w:p w:rsidR="00B5798B" w:rsidRPr="00B5798B" w:rsidRDefault="00B5798B" w:rsidP="00B5798B">
      <w:pPr>
        <w:pStyle w:val="Caption"/>
        <w:rPr>
          <w:lang w:val="vi-VN"/>
        </w:rPr>
      </w:pPr>
      <w:bookmarkStart w:id="253" w:name="_Toc157031074"/>
      <w:r>
        <w:lastRenderedPageBreak/>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Pr>
          <w:lang w:val="vi-VN"/>
        </w:rPr>
        <w:t>. Thông tin về giảng viên cơ hữu đáp ứng điều kiện mở ngành</w:t>
      </w:r>
      <w:bookmarkEnd w:id="253"/>
    </w:p>
    <w:tbl>
      <w:tblPr>
        <w:tblStyle w:val="87"/>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698"/>
        <w:gridCol w:w="4432"/>
        <w:gridCol w:w="2643"/>
        <w:gridCol w:w="1612"/>
      </w:tblGrid>
      <w:tr w:rsidR="00F23272" w:rsidRPr="003837FE" w:rsidTr="003837FE">
        <w:trPr>
          <w:trHeight w:val="290"/>
          <w:tblHeader/>
        </w:trPr>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b/>
                <w:bCs/>
              </w:rPr>
            </w:pPr>
            <w:r w:rsidRPr="003837FE">
              <w:rPr>
                <w:b/>
                <w:bCs/>
              </w:rPr>
              <w:t>STT</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b/>
                <w:bCs/>
              </w:rPr>
            </w:pPr>
            <w:r w:rsidRPr="003837FE">
              <w:rPr>
                <w:b/>
                <w:bCs/>
              </w:rPr>
              <w:t>Họ và tên</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b/>
                <w:bCs/>
              </w:rPr>
            </w:pPr>
            <w:r w:rsidRPr="003837FE">
              <w:rPr>
                <w:b/>
                <w:bCs/>
              </w:rPr>
              <w:t>Chuyên ngành</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b/>
                <w:bCs/>
              </w:rPr>
            </w:pPr>
            <w:r w:rsidRPr="003837FE">
              <w:rPr>
                <w:b/>
                <w:bCs/>
              </w:rPr>
              <w:t>Năm bắt đầu giảng dạy</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i/>
              </w:rPr>
            </w:pPr>
            <w:r w:rsidRPr="003837FE">
              <w:rPr>
                <w:i/>
              </w:rPr>
              <w:t>I</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spacing w:before="0" w:after="0"/>
              <w:ind w:firstLine="0"/>
              <w:jc w:val="left"/>
              <w:rPr>
                <w:i/>
              </w:rPr>
            </w:pPr>
            <w:r w:rsidRPr="003837FE">
              <w:rPr>
                <w:i/>
              </w:rPr>
              <w:t>Chủ trì xây dựng, tổ chức thực hiện CTĐT</w:t>
            </w:r>
          </w:p>
        </w:tc>
        <w:tc>
          <w:tcPr>
            <w:tcW w:w="1408" w:type="pct"/>
            <w:shd w:val="clear" w:color="auto" w:fill="auto"/>
            <w:tcMar>
              <w:top w:w="100" w:type="dxa"/>
              <w:left w:w="100" w:type="dxa"/>
              <w:bottom w:w="100" w:type="dxa"/>
              <w:right w:w="100" w:type="dxa"/>
            </w:tcMar>
            <w:vAlign w:val="center"/>
          </w:tcPr>
          <w:p w:rsidR="00F23272" w:rsidRPr="003837FE" w:rsidRDefault="00F23272" w:rsidP="003837FE">
            <w:pPr>
              <w:widowControl w:val="0"/>
              <w:spacing w:before="0" w:after="0"/>
              <w:ind w:firstLine="0"/>
              <w:jc w:val="center"/>
              <w:rPr>
                <w:i/>
              </w:rPr>
            </w:pPr>
          </w:p>
        </w:tc>
        <w:tc>
          <w:tcPr>
            <w:tcW w:w="859" w:type="pct"/>
            <w:shd w:val="clear" w:color="auto" w:fill="auto"/>
            <w:tcMar>
              <w:top w:w="100" w:type="dxa"/>
              <w:left w:w="100" w:type="dxa"/>
              <w:bottom w:w="100" w:type="dxa"/>
              <w:right w:w="100" w:type="dxa"/>
            </w:tcMar>
            <w:vAlign w:val="center"/>
          </w:tcPr>
          <w:p w:rsidR="00F23272" w:rsidRPr="003837FE" w:rsidRDefault="00F23272" w:rsidP="003837FE">
            <w:pPr>
              <w:widowControl w:val="0"/>
              <w:spacing w:before="0" w:after="0"/>
              <w:ind w:firstLine="0"/>
              <w:jc w:val="center"/>
              <w:rPr>
                <w:i/>
              </w:rPr>
            </w:pP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1</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Dương Trung Kiên</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Kinh tế công nghiệp</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2004</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rPr>
                <w:i/>
              </w:rPr>
            </w:pPr>
            <w:r w:rsidRPr="003837FE">
              <w:rPr>
                <w:i/>
              </w:rPr>
              <w:t>II</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spacing w:before="0" w:after="0"/>
              <w:ind w:firstLine="0"/>
              <w:jc w:val="left"/>
              <w:rPr>
                <w:i/>
              </w:rPr>
            </w:pPr>
            <w:r w:rsidRPr="003837FE">
              <w:rPr>
                <w:i/>
              </w:rPr>
              <w:t>Chủ trì giảng dạy chương trình (tổi thiểu 5 TS)</w:t>
            </w:r>
          </w:p>
        </w:tc>
        <w:tc>
          <w:tcPr>
            <w:tcW w:w="1408" w:type="pct"/>
            <w:shd w:val="clear" w:color="auto" w:fill="auto"/>
            <w:tcMar>
              <w:top w:w="100" w:type="dxa"/>
              <w:left w:w="100" w:type="dxa"/>
              <w:bottom w:w="100" w:type="dxa"/>
              <w:right w:w="100" w:type="dxa"/>
            </w:tcMar>
            <w:vAlign w:val="center"/>
          </w:tcPr>
          <w:p w:rsidR="00F23272" w:rsidRPr="003837FE" w:rsidRDefault="00F23272" w:rsidP="003837FE">
            <w:pPr>
              <w:widowControl w:val="0"/>
              <w:spacing w:before="0" w:after="0"/>
              <w:ind w:firstLine="0"/>
              <w:jc w:val="center"/>
              <w:rPr>
                <w:i/>
              </w:rPr>
            </w:pPr>
          </w:p>
        </w:tc>
        <w:tc>
          <w:tcPr>
            <w:tcW w:w="859" w:type="pct"/>
            <w:shd w:val="clear" w:color="auto" w:fill="auto"/>
            <w:tcMar>
              <w:top w:w="100" w:type="dxa"/>
              <w:left w:w="100" w:type="dxa"/>
              <w:bottom w:w="100" w:type="dxa"/>
              <w:right w:w="100" w:type="dxa"/>
            </w:tcMar>
            <w:vAlign w:val="center"/>
          </w:tcPr>
          <w:p w:rsidR="00F23272" w:rsidRPr="003837FE" w:rsidRDefault="00F23272" w:rsidP="003837FE">
            <w:pPr>
              <w:widowControl w:val="0"/>
              <w:spacing w:before="0" w:after="0"/>
              <w:ind w:firstLine="0"/>
              <w:jc w:val="center"/>
              <w:rPr>
                <w:i/>
              </w:rPr>
            </w:pP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1</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Nguyễn Đạt Minh</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Kinh tế</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2019</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Trương Huy Hoàng</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Kinh tế năng lượng</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1993</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3</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Trần Hồng Nguyên</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Kinh tế năng lượng</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2011</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4</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Đàm Khánh Linh</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Kỹ thuật điện</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2015</w:t>
            </w:r>
          </w:p>
        </w:tc>
      </w:tr>
      <w:tr w:rsidR="00F23272" w:rsidRPr="003837FE"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5</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Ngô Tuấn Kiệt</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Năng lượng</w:t>
            </w:r>
          </w:p>
        </w:tc>
        <w:tc>
          <w:tcPr>
            <w:tcW w:w="859"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2017</w:t>
            </w:r>
          </w:p>
        </w:tc>
      </w:tr>
      <w:tr w:rsidR="00F23272" w:rsidTr="003837FE">
        <w:tc>
          <w:tcPr>
            <w:tcW w:w="372"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6</w:t>
            </w:r>
          </w:p>
        </w:tc>
        <w:tc>
          <w:tcPr>
            <w:tcW w:w="2361"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left"/>
            </w:pPr>
            <w:r w:rsidRPr="003837FE">
              <w:t>TS Phạm Thị Thu Hà</w:t>
            </w:r>
          </w:p>
        </w:tc>
        <w:tc>
          <w:tcPr>
            <w:tcW w:w="1408" w:type="pct"/>
            <w:shd w:val="clear" w:color="auto" w:fill="auto"/>
            <w:tcMar>
              <w:top w:w="100" w:type="dxa"/>
              <w:left w:w="100" w:type="dxa"/>
              <w:bottom w:w="100" w:type="dxa"/>
              <w:right w:w="100" w:type="dxa"/>
            </w:tcMar>
            <w:vAlign w:val="center"/>
          </w:tcPr>
          <w:p w:rsidR="00F23272" w:rsidRPr="003837FE" w:rsidRDefault="00FA091C" w:rsidP="003837FE">
            <w:pPr>
              <w:widowControl w:val="0"/>
              <w:spacing w:before="0" w:after="0"/>
              <w:ind w:firstLine="0"/>
              <w:jc w:val="center"/>
            </w:pPr>
            <w:r w:rsidRPr="003837FE">
              <w:t>Kinh tế năng lượng</w:t>
            </w:r>
          </w:p>
        </w:tc>
        <w:tc>
          <w:tcPr>
            <w:tcW w:w="859" w:type="pct"/>
            <w:shd w:val="clear" w:color="auto" w:fill="auto"/>
            <w:tcMar>
              <w:top w:w="100" w:type="dxa"/>
              <w:left w:w="100" w:type="dxa"/>
              <w:bottom w:w="100" w:type="dxa"/>
              <w:right w:w="100" w:type="dxa"/>
            </w:tcMar>
            <w:vAlign w:val="center"/>
          </w:tcPr>
          <w:p w:rsidR="00F23272" w:rsidRDefault="00FA091C" w:rsidP="003837FE">
            <w:pPr>
              <w:widowControl w:val="0"/>
              <w:spacing w:before="0" w:after="0"/>
              <w:ind w:firstLine="0"/>
              <w:jc w:val="center"/>
            </w:pPr>
            <w:r w:rsidRPr="003837FE">
              <w:t>1990</w:t>
            </w:r>
          </w:p>
        </w:tc>
      </w:tr>
    </w:tbl>
    <w:p w:rsidR="00F23272" w:rsidRDefault="00FA091C">
      <w:pPr>
        <w:spacing w:before="120"/>
      </w:pPr>
      <w:r>
        <w:t xml:space="preserve">Bên cạnh đó, Khoa và Nhà trường đã đảm bảo thực hiện phân công mỗi học phần của CTĐT có ít nhất 2 giảng viên phụ trách giảng dạy </w:t>
      </w:r>
      <w:r>
        <w:rPr>
          <w:b/>
        </w:rPr>
        <w:t>[H6.06.01.92].</w:t>
      </w:r>
      <w:r>
        <w:t xml:space="preserve"> </w:t>
      </w:r>
    </w:p>
    <w:p w:rsidR="00F23272" w:rsidRDefault="00FA091C">
      <w:pPr>
        <w:rPr>
          <w:color w:val="000000"/>
        </w:rPr>
      </w:pPr>
      <w:r>
        <w:t xml:space="preserve">Mặt khác, với mục tiêu xây dựng đội ngũ cán bộ, giảng viên đủ về số lượng và chất lượng đáp ứng được các tiêu chuẩn của một trường đại học, công tác tuyển dụng, bồi dưỡng và phát triển đội ngũ luôn được Nhà trường và Khoa QLCN&amp;NL quan tâm, triển khai thực hiện. Đề án vị trí việc làm là cơ sở để Nhà trường xác định số lượng người làm việc, cơ cấu viên chức, giảng viên để thực hiện hiệu quả công tác tuyển dụng, sử dụng và quản lý viên chức trong Nhà trường </w:t>
      </w:r>
      <w:r>
        <w:rPr>
          <w:b/>
        </w:rPr>
        <w:t>[H1.01.01.05]</w:t>
      </w:r>
      <w:r>
        <w:t xml:space="preserve">. Hàng năm, trên cơ sở chiến lược, mục tiêu, khối lượng công việc và đội ngũ giảng viên của Khoa tham gia đào tạo ngành Logistics và sinh viên hiện có, Khoa QLCN&amp;NL xác định nhu cầu bổ sung nhân sự cho đơn vị </w:t>
      </w:r>
      <w:r>
        <w:rPr>
          <w:b/>
        </w:rPr>
        <w:t>[H6.06.01.86], [H6.06.01.90]</w:t>
      </w:r>
      <w:r>
        <w:t xml:space="preserve">. Với kế hoạch tuyển sinh, phát triển ngành mới, kế hoạch quy hoạch cán bộ quản lý cấp bộ môn và cấp khoa, Khoa QLCN&amp;NL thực hiện phân tích nhu cầu và có những đề xuất phù hợp đảm bảo cơ cấu lao động phù hợp trong các Bộ môn và ngành đào tạo. </w:t>
      </w:r>
      <w:r>
        <w:rPr>
          <w:color w:val="000000"/>
        </w:rPr>
        <w:t xml:space="preserve">Tính đến tháng 11/2023, tổng số cán bộ giảng viên của Khoa QLCN&amp;NL là 32 cán bộ, giảng viên (gồm 31 giảng viên và 01 thư ký khoa), trong đó, tính riêng đội ngũ giảng viên </w:t>
      </w:r>
      <w:r>
        <w:rPr>
          <w:color w:val="000000"/>
        </w:rPr>
        <w:lastRenderedPageBreak/>
        <w:t xml:space="preserve">có 2 PGS-TS, 12 TS, 17 ThS (trong đó có 5 ThS đang làm NCS). Với mục tiêu Chiến lược của Khoa là tăng học vị tiến sĩ để nâng cao chất lượng đội ngũ giảng viên, đưa ra những chương trình đào tạo tích hợp quốc tế hiệu quả đáp ứng tốt hơn nhu cầu đào tạo sinh viên và công tác NCKH. Số lượng giảng viên Bộ môn QLCN (trong đó có ngành Logistics) đến 30/6/2023 là 12 giảng viên, trong đó có 01 Phó giáo sư-Tiến sỹ, 03 tiến sĩ, 08 Thạc sĩ, và số lượng NCS là 03 giảng viên </w:t>
      </w:r>
      <w:r>
        <w:rPr>
          <w:b/>
        </w:rPr>
        <w:t>[H6.06.01.87],</w:t>
      </w:r>
      <w:r>
        <w:t xml:space="preserve"> </w:t>
      </w:r>
      <w:r>
        <w:rPr>
          <w:b/>
        </w:rPr>
        <w:t>[H6.06.01.90], [H6.06.01.91].</w:t>
      </w:r>
    </w:p>
    <w:p w:rsidR="00F23272" w:rsidRDefault="00FA091C">
      <w:r>
        <w:t xml:space="preserve">Hàng năm, căn cứ vào quy mô sinh viên tuyển sinh của ngành Logistics do Phòng Đào Tạo gửi, Khoa làm bản kế hoạch nhu cầu nhân sự gửi Phòng Tổ chức cán bộ. Căn cứ vào nhu cầu nhân sự của Khoa, Nhà trường xây dựng kế hoạch tuyển dụng, bổ sung nhân lực hàng năm trong đó xác định rõ yêu cầu và vị trí tuyển dụng </w:t>
      </w:r>
      <w:r>
        <w:rPr>
          <w:b/>
        </w:rPr>
        <w:t>[H6.06.01.80] [H6.06.01.86], [H6.06.01.03].</w:t>
      </w:r>
      <w:r>
        <w:t xml:space="preserve"> Dựa vào kế hoạch tuyển dụng, Phòng TCCB triển khai công tác tuyển dụng theo đúng quy trình. Thông tin về tuyển dụng được công khai trên trang thông tin điện tử của Trường, gửi email về cho các phòng ban và Khoa chuyên ngành và công khai một số phương tiện thông tin đại chúng; mọi thông tin liên quan đến chỉ tiêu, điều kiện dự tuyển, hồ sơ dự tuyển… đều được thể hiện rõ ràng, minh bạch trong thông báo tuyển dụng</w:t>
      </w:r>
      <w:r>
        <w:rPr>
          <w:b/>
        </w:rPr>
        <w:t xml:space="preserve"> [H6.06.01.01], [H6.06.01.02], [H6.06.01.81], [H6.06.01.80], [H6.06.01.82], [H6.06.01.03].</w:t>
      </w:r>
    </w:p>
    <w:p w:rsidR="00F23272" w:rsidRDefault="00FA091C">
      <w:r>
        <w:t>Công tác bổ nhiệm chức danh nghề nghiệp đối với các trường hợp hết tập sự, chuyển ngạch được thực hiện đúng quy trình [</w:t>
      </w:r>
      <w:r>
        <w:rPr>
          <w:b/>
        </w:rPr>
        <w:t>H6.06.01.81], [H6.06.01.82], [H6.06.01.97], [H6.06.01.98], [H6.06.01.99], [H6.06.01.100]</w:t>
      </w:r>
      <w:r>
        <w:t xml:space="preserve">. Công tác bổ nhiệm cán bộ quản lý Khoa QLCN&amp;NL được thực hiện dựa trên năng lực và thành tích trong công tác đào tạo, NCKH nhằm nâng cao chất lượng, hiệu quả của công tác đào tạo cũng như đẩy mạnh các hoạt động NCKH của Nhà trường. Quy trình bổ nhiệm cán bộ quản lý các Khoa đều thực hiện công khai, đảm bảo đúng tiêu chuẩn và quy trình theo quy định của Nhà nước và Bộ Công Thương. Nhằm xây dựng nguồn cán bộ kế cận đồng bộ, đảm bảo số lượng và chất lượng, đáp ứng được yêu cầu đổi mới, xây dựng và phát triển của Nhà trường, Trường Đại học Điện lực cũng đã thực hiện công tác quy hoạch cán bộ các giai đoạn và tiến hành rà soát, bổ sung hàng năm và cử đi học phát triển đội ngũ </w:t>
      </w:r>
      <w:r>
        <w:rPr>
          <w:b/>
        </w:rPr>
        <w:t>[H6.06.01.84]</w:t>
      </w:r>
      <w:r>
        <w:t>.</w:t>
      </w:r>
    </w:p>
    <w:p w:rsidR="00F23272" w:rsidRDefault="00FA091C">
      <w:r>
        <w:t xml:space="preserve">Việc xét hết hạn hợp đồng, chấm dứt hợp đồng, nghỉ chế độ của giảng viên được thực hiện nghiêm túc và đúng kế hoạch. Việc chấm dứt, gia hạn hợp đồng hoặc nghỉ chế độ đều được Nhà trường thông báo trước tới Khoa và đương sự. Đối với cán bộ GV sắp nghỉ hưu, GV sẽ được thông báo 2 lần (thời hạn 6 tháng trước khi nghỉ hưu và thời hạn 3 tháng trước nghỉ hưu). Tuy nhiên, với hiện trạng của Khoa là nguồn cán bộ GV tương đối trẻ nên trong 5 năm gần đây không có trường hợp GV đến tuổi nghỉ hưu. Đối với GV ký hợp đồng có thời hạn, Nhà trường và Phòng TCCB sẽ gửi thông báo qua email trước thời hạn kết thúc hợp đồng. Khoa sẽ họp bộ môn với cán bộ GV để đánh giá mức độ hoàn thành nhiệm vụ </w:t>
      </w:r>
      <w:r>
        <w:lastRenderedPageBreak/>
        <w:t>và đưa ra Biên bản lấy ý kiến của Trưởng khoa gửi Nhà trường và Phòng TCCB</w:t>
      </w:r>
      <w:r>
        <w:rPr>
          <w:b/>
        </w:rPr>
        <w:t xml:space="preserve"> [H6.06.01.104]. </w:t>
      </w:r>
      <w:r>
        <w:t xml:space="preserve">Công việc thực hiện của GV được đánh giá hàng năm </w:t>
      </w:r>
      <w:r>
        <w:rPr>
          <w:b/>
        </w:rPr>
        <w:t xml:space="preserve">[H6.06.01.105], [H6.06.01.107], [H6.06.01.108], [H6.06.01.07] </w:t>
      </w:r>
      <w:r>
        <w:t xml:space="preserve">để làm cơ sở đề xuất đăng ký nhu cầu đào tạo của GV trong bộ môn, khoa </w:t>
      </w:r>
      <w:r>
        <w:rPr>
          <w:b/>
        </w:rPr>
        <w:t>[H6.06.01.110], [H6.06.01.83]</w:t>
      </w:r>
      <w:r>
        <w:t>.</w:t>
      </w:r>
    </w:p>
    <w:p w:rsidR="00F23272" w:rsidRPr="003B5B17" w:rsidRDefault="00FA091C" w:rsidP="00D57745">
      <w:pPr>
        <w:pStyle w:val="Heading3"/>
      </w:pPr>
      <w:bookmarkStart w:id="254" w:name="_Toc157000657"/>
      <w:bookmarkStart w:id="255" w:name="_Toc157030657"/>
      <w:r w:rsidRPr="003B5B17">
        <w:t>Điểm mạnh</w:t>
      </w:r>
      <w:bookmarkEnd w:id="254"/>
      <w:bookmarkEnd w:id="255"/>
    </w:p>
    <w:p w:rsidR="00F23272" w:rsidRDefault="00FA091C">
      <w:r>
        <w:t>Nhà trường đã xây dựng được một số chính sách phù hợp, mang lại hiệu quả cao khi áp dụng vào thực tiễn của Nhà trường; xây dựng kế hoạch tuyển dụng, sử dụng và phát triển đội ngũ giảng viên hiệu quả; các tiêu chí tuyển dụng rõ ràng, minh bạch. </w:t>
      </w:r>
    </w:p>
    <w:p w:rsidR="00F23272" w:rsidRDefault="00FA091C">
      <w:r>
        <w:t>Đội ngũ giảng viên tham gia vào CTĐT ngành Logistics là những giảnh viên giàu nhiệt huyết, có chuyên môn tốt và được tốt nghiệp từ nhiều trường Đại học hàng đầu như Trường ĐH Bách Khoa Hà Nội, Trường ĐH Ngoại thương, Trường Đại học Liège – Vương Quốc Bỉ, Trường Đại học Glasgow Caledonian – Vương quốc Anh. </w:t>
      </w:r>
    </w:p>
    <w:p w:rsidR="00F23272" w:rsidRDefault="00FA091C">
      <w:r>
        <w:t>Nhờ vậy, Khoa đã tuyển dụng được một đội ngũ cán bộ, giảng viên có trình độ cao, đáp ứng được nhu cầu đào tạo trong ngành Logistics trong những năm qua, đảm bảo công tác nghiên cứu khoa học và các hoạt động phục vụ cộng đồng.</w:t>
      </w:r>
    </w:p>
    <w:p w:rsidR="00F23272" w:rsidRPr="003B5B17" w:rsidRDefault="00FA091C" w:rsidP="00D57745">
      <w:pPr>
        <w:pStyle w:val="Heading3"/>
      </w:pPr>
      <w:bookmarkStart w:id="256" w:name="_Toc157000658"/>
      <w:bookmarkStart w:id="257" w:name="_Toc157030658"/>
      <w:r w:rsidRPr="003B5B17">
        <w:t>Điểm tồn tại</w:t>
      </w:r>
      <w:bookmarkEnd w:id="256"/>
      <w:bookmarkEnd w:id="257"/>
    </w:p>
    <w:p w:rsidR="00F23272" w:rsidRDefault="00FA091C">
      <w:pPr>
        <w:spacing w:before="0" w:after="0"/>
      </w:pPr>
      <w:r>
        <w:t xml:space="preserve">Chế độ tiền công, tiền lương còn chưa tạo nhiều động lực cho giảng viên.   </w:t>
      </w:r>
    </w:p>
    <w:p w:rsidR="00F23272" w:rsidRPr="003B5B17" w:rsidRDefault="00FA091C" w:rsidP="00D57745">
      <w:pPr>
        <w:pStyle w:val="Heading3"/>
      </w:pPr>
      <w:bookmarkStart w:id="258" w:name="_Toc157000659"/>
      <w:bookmarkStart w:id="259" w:name="_Toc157030659"/>
      <w:r w:rsidRPr="003B5B17">
        <w:t>Kế hoạch hành động</w:t>
      </w:r>
      <w:bookmarkEnd w:id="258"/>
      <w:bookmarkEnd w:id="259"/>
    </w:p>
    <w:p w:rsidR="00F23272" w:rsidRDefault="00FA091C">
      <w:pPr>
        <w:tabs>
          <w:tab w:val="left" w:pos="1080"/>
        </w:tabs>
        <w:spacing w:before="120"/>
      </w:pPr>
      <w:r>
        <w:t>Năm 2024, nhà trường cần xem xét quy chế tiền công, tiền lương, chế độ làm việc của giảng viên để tạo động lực tốt hơn cho giảng viên.</w:t>
      </w:r>
    </w:p>
    <w:p w:rsidR="00F23272" w:rsidRPr="003B5B17" w:rsidRDefault="00FA091C" w:rsidP="00D57745">
      <w:pPr>
        <w:pStyle w:val="Heading3"/>
      </w:pPr>
      <w:bookmarkStart w:id="260" w:name="_Toc157000660"/>
      <w:bookmarkStart w:id="261" w:name="_Toc157030660"/>
      <w:r w:rsidRPr="003B5B17">
        <w:t>Tự đánh giá</w:t>
      </w:r>
      <w:bookmarkEnd w:id="260"/>
      <w:bookmarkEnd w:id="261"/>
      <w:r w:rsidRPr="003B5B17">
        <w:t xml:space="preserve"> </w:t>
      </w:r>
    </w:p>
    <w:p w:rsidR="00F23272" w:rsidRDefault="00FA091C" w:rsidP="003B5B17">
      <w:r>
        <w:t>Đạt yêu cầu của tiêu chí và điểm là 5/7.</w:t>
      </w:r>
    </w:p>
    <w:p w:rsidR="00F23272" w:rsidRDefault="00FA091C" w:rsidP="00D57745">
      <w:pPr>
        <w:pStyle w:val="Heading2"/>
      </w:pPr>
      <w:bookmarkStart w:id="262" w:name="_Toc157030661"/>
      <w:bookmarkStart w:id="263" w:name="_Toc157031888"/>
      <w:r>
        <w:t>Tỷ lệ giảng viên/người học và khối lượng công việc của đội ngũ giảng viên, nghiên cứu viên được đo lường, giám sát làm căn cứ cải tiến chất lượng hoạt động đào tạo, NCKH và các hoạt động phục vụ cộng đồng.</w:t>
      </w:r>
      <w:bookmarkEnd w:id="262"/>
      <w:bookmarkEnd w:id="263"/>
    </w:p>
    <w:p w:rsidR="00F23272" w:rsidRDefault="00FA091C" w:rsidP="00D57745">
      <w:pPr>
        <w:pStyle w:val="Heading3"/>
      </w:pPr>
      <w:bookmarkStart w:id="264" w:name="_Toc157000661"/>
      <w:bookmarkStart w:id="265" w:name="_Toc157030662"/>
      <w:r>
        <w:t>Mô tả hiện trạng</w:t>
      </w:r>
      <w:bookmarkEnd w:id="264"/>
      <w:bookmarkEnd w:id="265"/>
    </w:p>
    <w:p w:rsidR="00F23272" w:rsidRDefault="00FA091C">
      <w:pPr>
        <w:rPr>
          <w:color w:val="000000"/>
        </w:rPr>
      </w:pPr>
      <w:r>
        <w:t xml:space="preserve">Tổng số giảng viên cơ hữu của Khoa hiện nay là 31 giảng viên, độ tuổi bình quân là 42,6 tuổi; số cán bộ đạt trình độ PGS.TS là 2 giảng viên (chiếm 6%), Tiến sĩ là 12 giảng viên (chiếm 39%), Thạc sĩ là 17 giảng viên (chiếm 55%) </w:t>
      </w:r>
      <w:r>
        <w:rPr>
          <w:b/>
        </w:rPr>
        <w:t>[H6.06.01.90]</w:t>
      </w:r>
      <w:r>
        <w:t xml:space="preserve">. Trong đó Bộ môn QLCN, số lượng GV hiện tại đáp ứng tốt nhu cầu đào tạo với 01 Phó giáo sư, 3 Tiến sĩ, 3 nghiên cứu sinh và 7 thạc sĩ </w:t>
      </w:r>
      <w:r>
        <w:rPr>
          <w:b/>
        </w:rPr>
        <w:t>[H6.06.01.90]</w:t>
      </w:r>
      <w:r>
        <w:t xml:space="preserve">. Ngoài ra, Khoa QLCN&amp;NL còn hợp tác với </w:t>
      </w:r>
      <w:r>
        <w:rPr>
          <w:color w:val="000000"/>
        </w:rPr>
        <w:t xml:space="preserve">các giảng viên, chuyên gia đến từ các đơn vị nghiên cứu và doanh nghiệp (tham gia vào trong công tác tham vấn, hỗ trợ xây dựng Chương trình đào tạo cũng như công tác giảng </w:t>
      </w:r>
      <w:r>
        <w:rPr>
          <w:color w:val="000000"/>
        </w:rPr>
        <w:lastRenderedPageBreak/>
        <w:t>dạy, thực hành) đến từ các đơn vị như TOYOTA Việt Nam, SAMSUNG, các nhà máy, doanh nghiệp sản xuất.</w:t>
      </w:r>
    </w:p>
    <w:p w:rsidR="00F23272" w:rsidRDefault="00FA091C">
      <w:pPr>
        <w:spacing w:before="0" w:after="0"/>
        <w:rPr>
          <w:color w:val="000000"/>
        </w:rPr>
      </w:pPr>
      <w:r>
        <w:rPr>
          <w:color w:val="000000"/>
        </w:rPr>
        <w:t xml:space="preserve">Do đặc thù Khoa ít sinh viên và giảng viên, để phục vụ cho công tác giảng dạy cho ngành học Logistics, ngoài những giảng viên thuộc Bộ môn QLCN thì Khoa còn phân công cho các giảng viên thuộc Bộ môn QLNL cùng tham gia giảng dạy cho các môn học thuộc ngành Logistics. </w:t>
      </w:r>
      <w:r>
        <w:t>Do vậy, để đánh giá về tỷ lệ GV/NH được thực hiện kết hợp trên dữ liệu toàn bộ giảng viên của Khoa.</w:t>
      </w:r>
      <w:r>
        <w:rPr>
          <w:color w:val="000000"/>
        </w:rPr>
        <w:t xml:space="preserve"> </w:t>
      </w:r>
    </w:p>
    <w:p w:rsidR="00F23272" w:rsidRDefault="00D57745">
      <w:pPr>
        <w:spacing w:before="0" w:after="0"/>
        <w:rPr>
          <w:color w:val="000000"/>
        </w:rPr>
      </w:pPr>
      <w:r>
        <w:rPr>
          <w:color w:val="000000"/>
        </w:rPr>
        <w:fldChar w:fldCharType="begin"/>
      </w:r>
      <w:r>
        <w:rPr>
          <w:color w:val="000000"/>
        </w:rPr>
        <w:instrText xml:space="preserve"> REF _Ref157010225 </w:instrText>
      </w:r>
      <w:r>
        <w:rPr>
          <w:color w:val="000000"/>
        </w:rPr>
        <w:fldChar w:fldCharType="separate"/>
      </w:r>
      <w:r>
        <w:t xml:space="preserve">Bảng </w:t>
      </w:r>
      <w:r>
        <w:rPr>
          <w:noProof/>
        </w:rPr>
        <w:t>6</w:t>
      </w:r>
      <w:r>
        <w:t>.</w:t>
      </w:r>
      <w:r>
        <w:rPr>
          <w:noProof/>
        </w:rPr>
        <w:t>2</w:t>
      </w:r>
      <w:r>
        <w:rPr>
          <w:color w:val="000000"/>
        </w:rPr>
        <w:fldChar w:fldCharType="end"/>
      </w:r>
      <w:r>
        <w:rPr>
          <w:color w:val="000000"/>
          <w:lang w:val="vi-VN"/>
        </w:rPr>
        <w:t xml:space="preserve"> </w:t>
      </w:r>
      <w:r>
        <w:rPr>
          <w:color w:val="000000"/>
        </w:rPr>
        <w:t xml:space="preserve">dưới đây là thống kê về số GV của khoa hiện nay, và </w:t>
      </w:r>
      <w:r>
        <w:rPr>
          <w:color w:val="000000"/>
        </w:rPr>
        <w:fldChar w:fldCharType="begin"/>
      </w:r>
      <w:r>
        <w:rPr>
          <w:color w:val="000000"/>
        </w:rPr>
        <w:instrText xml:space="preserve"> REF _Ref157010275 </w:instrText>
      </w:r>
      <w:r>
        <w:rPr>
          <w:color w:val="000000"/>
        </w:rPr>
        <w:fldChar w:fldCharType="separate"/>
      </w:r>
      <w:r>
        <w:t xml:space="preserve">Bảng </w:t>
      </w:r>
      <w:r>
        <w:rPr>
          <w:noProof/>
        </w:rPr>
        <w:t>6</w:t>
      </w:r>
      <w:r>
        <w:t>.</w:t>
      </w:r>
      <w:r>
        <w:rPr>
          <w:noProof/>
        </w:rPr>
        <w:t>3</w:t>
      </w:r>
      <w:r>
        <w:rPr>
          <w:color w:val="000000"/>
        </w:rPr>
        <w:fldChar w:fldCharType="end"/>
      </w:r>
      <w:r>
        <w:rPr>
          <w:color w:val="000000"/>
          <w:lang w:val="vi-VN"/>
        </w:rPr>
        <w:t xml:space="preserve"> </w:t>
      </w:r>
      <w:r>
        <w:rPr>
          <w:color w:val="000000"/>
        </w:rPr>
        <w:t>là thống kê số lượng GV của riêng Bộ môn QLCN.</w:t>
      </w:r>
    </w:p>
    <w:p w:rsidR="00D57745" w:rsidRDefault="00D57745" w:rsidP="00D57745">
      <w:pPr>
        <w:pStyle w:val="Caption"/>
      </w:pPr>
      <w:bookmarkStart w:id="266" w:name="_Ref157010225"/>
      <w:bookmarkStart w:id="267" w:name="_Toc157031075"/>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bookmarkEnd w:id="266"/>
      <w:r>
        <w:rPr>
          <w:lang w:val="vi-VN"/>
        </w:rPr>
        <w:t xml:space="preserve">. </w:t>
      </w:r>
      <w:r w:rsidRPr="00CC16EC">
        <w:rPr>
          <w:lang w:val="vi-VN"/>
        </w:rPr>
        <w:t>Bảng thống kê GV của Khoa QLCN&amp;NL</w:t>
      </w:r>
      <w:bookmarkEnd w:id="267"/>
    </w:p>
    <w:tbl>
      <w:tblPr>
        <w:tblStyle w:val="86"/>
        <w:tblW w:w="9385" w:type="dxa"/>
        <w:tblLayout w:type="fixed"/>
        <w:tblLook w:val="0400" w:firstRow="0" w:lastRow="0" w:firstColumn="0" w:lastColumn="0" w:noHBand="0" w:noVBand="1"/>
      </w:tblPr>
      <w:tblGrid>
        <w:gridCol w:w="577"/>
        <w:gridCol w:w="1290"/>
        <w:gridCol w:w="1165"/>
        <w:gridCol w:w="1000"/>
        <w:gridCol w:w="1178"/>
        <w:gridCol w:w="884"/>
        <w:gridCol w:w="639"/>
        <w:gridCol w:w="671"/>
        <w:gridCol w:w="671"/>
        <w:gridCol w:w="671"/>
        <w:gridCol w:w="639"/>
      </w:tblGrid>
      <w:tr w:rsidR="00F23272" w:rsidRPr="00650AD4">
        <w:trPr>
          <w:trHeight w:val="315"/>
          <w:tblHeader/>
        </w:trPr>
        <w:tc>
          <w:tcPr>
            <w:tcW w:w="577" w:type="dxa"/>
            <w:vMerge w:val="restart"/>
            <w:tcBorders>
              <w:top w:val="single" w:sz="8"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TT</w:t>
            </w:r>
          </w:p>
          <w:p w:rsidR="00F23272" w:rsidRPr="00650AD4" w:rsidRDefault="00F23272">
            <w:pPr>
              <w:spacing w:before="0"/>
              <w:ind w:firstLine="0"/>
              <w:jc w:val="center"/>
              <w:rPr>
                <w:rFonts w:ascii="Times New Roman" w:hAnsi="Times New Roman" w:cs="Times New Roman"/>
                <w:b/>
                <w:sz w:val="24"/>
                <w:szCs w:val="24"/>
              </w:rPr>
            </w:pPr>
          </w:p>
        </w:tc>
        <w:tc>
          <w:tcPr>
            <w:tcW w:w="1290"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Trình độ, học vị</w:t>
            </w:r>
          </w:p>
          <w:p w:rsidR="00F23272" w:rsidRPr="00650AD4" w:rsidRDefault="00F23272">
            <w:pPr>
              <w:spacing w:before="0"/>
              <w:ind w:firstLine="0"/>
              <w:jc w:val="center"/>
              <w:rPr>
                <w:rFonts w:ascii="Times New Roman" w:hAnsi="Times New Roman" w:cs="Times New Roman"/>
                <w:b/>
                <w:sz w:val="24"/>
                <w:szCs w:val="24"/>
              </w:rPr>
            </w:pPr>
          </w:p>
        </w:tc>
        <w:tc>
          <w:tcPr>
            <w:tcW w:w="1165"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Số lượng GV</w:t>
            </w:r>
          </w:p>
        </w:tc>
        <w:tc>
          <w:tcPr>
            <w:tcW w:w="1000"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Tỷ lệ (%)</w:t>
            </w:r>
          </w:p>
          <w:p w:rsidR="00F23272" w:rsidRPr="00650AD4" w:rsidRDefault="00F23272">
            <w:pPr>
              <w:spacing w:before="0"/>
              <w:ind w:firstLine="0"/>
              <w:jc w:val="center"/>
              <w:rPr>
                <w:rFonts w:ascii="Times New Roman" w:hAnsi="Times New Roman" w:cs="Times New Roman"/>
                <w:b/>
                <w:sz w:val="24"/>
                <w:szCs w:val="24"/>
              </w:rPr>
            </w:pPr>
          </w:p>
        </w:tc>
        <w:tc>
          <w:tcPr>
            <w:tcW w:w="2062" w:type="dxa"/>
            <w:gridSpan w:val="2"/>
            <w:tcBorders>
              <w:top w:val="single" w:sz="8"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Phân loại theo giới tính (ng)</w:t>
            </w:r>
          </w:p>
        </w:tc>
        <w:tc>
          <w:tcPr>
            <w:tcW w:w="3291" w:type="dxa"/>
            <w:gridSpan w:val="5"/>
            <w:tcBorders>
              <w:top w:val="single" w:sz="8"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Phân loại theo tuổi (ng)</w:t>
            </w:r>
          </w:p>
        </w:tc>
      </w:tr>
      <w:tr w:rsidR="00F23272" w:rsidRPr="00650AD4">
        <w:trPr>
          <w:trHeight w:val="315"/>
          <w:tblHeader/>
        </w:trPr>
        <w:tc>
          <w:tcPr>
            <w:tcW w:w="577" w:type="dxa"/>
            <w:vMerge/>
            <w:tcBorders>
              <w:top w:val="single" w:sz="8"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290"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165"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000"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Nam</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Nữ</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&lt;30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30-40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41-50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51-60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b/>
                <w:sz w:val="24"/>
                <w:szCs w:val="24"/>
              </w:rPr>
            </w:pPr>
            <w:r w:rsidRPr="00650AD4">
              <w:rPr>
                <w:rFonts w:ascii="Times New Roman" w:hAnsi="Times New Roman" w:cs="Times New Roman"/>
                <w:b/>
                <w:sz w:val="24"/>
                <w:szCs w:val="24"/>
              </w:rPr>
              <w:t>&gt;60</w:t>
            </w:r>
          </w:p>
        </w:tc>
      </w:tr>
      <w:tr w:rsidR="00F23272" w:rsidRPr="00650AD4">
        <w:trPr>
          <w:trHeight w:val="315"/>
        </w:trPr>
        <w:tc>
          <w:tcPr>
            <w:tcW w:w="577" w:type="dxa"/>
            <w:tcBorders>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c>
          <w:tcPr>
            <w:tcW w:w="1290" w:type="dxa"/>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rsidP="00650AD4">
            <w:pPr>
              <w:spacing w:before="0"/>
              <w:ind w:firstLine="0"/>
              <w:jc w:val="left"/>
              <w:rPr>
                <w:rFonts w:ascii="Times New Roman" w:hAnsi="Times New Roman" w:cs="Times New Roman"/>
                <w:sz w:val="24"/>
                <w:szCs w:val="24"/>
              </w:rPr>
            </w:pPr>
            <w:r w:rsidRPr="00650AD4">
              <w:rPr>
                <w:rFonts w:ascii="Times New Roman" w:hAnsi="Times New Roman" w:cs="Times New Roman"/>
                <w:sz w:val="24"/>
                <w:szCs w:val="24"/>
              </w:rPr>
              <w:t>Giáo sư</w:t>
            </w:r>
          </w:p>
        </w:tc>
        <w:tc>
          <w:tcPr>
            <w:tcW w:w="1165" w:type="dxa"/>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1000" w:type="dxa"/>
            <w:tcBorders>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2</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rsidP="00650AD4">
            <w:pPr>
              <w:spacing w:before="0"/>
              <w:ind w:firstLine="0"/>
              <w:jc w:val="left"/>
              <w:rPr>
                <w:rFonts w:ascii="Times New Roman" w:hAnsi="Times New Roman" w:cs="Times New Roman"/>
                <w:sz w:val="24"/>
                <w:szCs w:val="24"/>
              </w:rPr>
            </w:pPr>
            <w:r w:rsidRPr="00650AD4">
              <w:rPr>
                <w:rFonts w:ascii="Times New Roman" w:hAnsi="Times New Roman" w:cs="Times New Roman"/>
                <w:sz w:val="24"/>
                <w:szCs w:val="24"/>
              </w:rPr>
              <w:t>Phó Giáo sư</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2</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6%</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rsidP="00650AD4">
            <w:pPr>
              <w:spacing w:before="0"/>
              <w:ind w:firstLine="0"/>
              <w:jc w:val="left"/>
              <w:rPr>
                <w:rFonts w:ascii="Times New Roman" w:hAnsi="Times New Roman" w:cs="Times New Roman"/>
                <w:sz w:val="24"/>
                <w:szCs w:val="24"/>
              </w:rPr>
            </w:pPr>
            <w:r w:rsidRPr="00650AD4">
              <w:rPr>
                <w:rFonts w:ascii="Times New Roman" w:hAnsi="Times New Roman" w:cs="Times New Roman"/>
                <w:sz w:val="24"/>
                <w:szCs w:val="24"/>
              </w:rPr>
              <w:t>Tiến sĩ</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12</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39%</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9</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5</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4</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rsidP="00650AD4">
            <w:pPr>
              <w:spacing w:before="0"/>
              <w:ind w:firstLine="0"/>
              <w:jc w:val="left"/>
              <w:rPr>
                <w:rFonts w:ascii="Times New Roman" w:hAnsi="Times New Roman" w:cs="Times New Roman"/>
                <w:sz w:val="24"/>
                <w:szCs w:val="24"/>
              </w:rPr>
            </w:pPr>
            <w:r w:rsidRPr="00650AD4">
              <w:rPr>
                <w:rFonts w:ascii="Times New Roman" w:hAnsi="Times New Roman" w:cs="Times New Roman"/>
                <w:sz w:val="24"/>
                <w:szCs w:val="24"/>
              </w:rPr>
              <w:t>Thạc sĩ</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17</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55%</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5</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12</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11</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3</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5</w:t>
            </w:r>
          </w:p>
        </w:tc>
        <w:tc>
          <w:tcPr>
            <w:tcW w:w="12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rsidP="00650AD4">
            <w:pPr>
              <w:spacing w:before="0"/>
              <w:ind w:firstLine="0"/>
              <w:jc w:val="left"/>
              <w:rPr>
                <w:rFonts w:ascii="Times New Roman" w:hAnsi="Times New Roman" w:cs="Times New Roman"/>
                <w:sz w:val="24"/>
                <w:szCs w:val="24"/>
              </w:rPr>
            </w:pPr>
            <w:r w:rsidRPr="00650AD4">
              <w:rPr>
                <w:rFonts w:ascii="Times New Roman" w:hAnsi="Times New Roman" w:cs="Times New Roman"/>
                <w:sz w:val="24"/>
                <w:szCs w:val="24"/>
              </w:rPr>
              <w:t>Đại học</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sz w:val="24"/>
                <w:szCs w:val="24"/>
              </w:rPr>
              <w:t>0</w:t>
            </w:r>
          </w:p>
        </w:tc>
      </w:tr>
      <w:tr w:rsidR="00F23272" w:rsidRPr="00650AD4">
        <w:trPr>
          <w:trHeight w:val="315"/>
        </w:trPr>
        <w:tc>
          <w:tcPr>
            <w:tcW w:w="577" w:type="dxa"/>
            <w:tcBorders>
              <w:top w:val="single" w:sz="4"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spacing w:before="0"/>
              <w:ind w:firstLine="0"/>
              <w:jc w:val="center"/>
              <w:rPr>
                <w:rFonts w:ascii="Times New Roman" w:hAnsi="Times New Roman" w:cs="Times New Roman"/>
                <w:i/>
                <w:sz w:val="24"/>
                <w:szCs w:val="24"/>
              </w:rPr>
            </w:pPr>
          </w:p>
        </w:tc>
        <w:tc>
          <w:tcPr>
            <w:tcW w:w="1290"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Tổng số</w:t>
            </w:r>
          </w:p>
        </w:tc>
        <w:tc>
          <w:tcPr>
            <w:tcW w:w="1165"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31</w:t>
            </w:r>
          </w:p>
        </w:tc>
        <w:tc>
          <w:tcPr>
            <w:tcW w:w="1000"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100%</w:t>
            </w:r>
          </w:p>
        </w:tc>
        <w:tc>
          <w:tcPr>
            <w:tcW w:w="1178"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15</w:t>
            </w:r>
          </w:p>
        </w:tc>
        <w:tc>
          <w:tcPr>
            <w:tcW w:w="884"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16</w:t>
            </w:r>
          </w:p>
        </w:tc>
        <w:tc>
          <w:tcPr>
            <w:tcW w:w="639"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3</w:t>
            </w:r>
          </w:p>
        </w:tc>
        <w:tc>
          <w:tcPr>
            <w:tcW w:w="671"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16</w:t>
            </w:r>
          </w:p>
        </w:tc>
        <w:tc>
          <w:tcPr>
            <w:tcW w:w="671"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4</w:t>
            </w:r>
          </w:p>
        </w:tc>
        <w:tc>
          <w:tcPr>
            <w:tcW w:w="671"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4</w:t>
            </w:r>
          </w:p>
        </w:tc>
        <w:tc>
          <w:tcPr>
            <w:tcW w:w="639" w:type="dxa"/>
            <w:tcBorders>
              <w:top w:val="single" w:sz="4"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i/>
                <w:sz w:val="24"/>
                <w:szCs w:val="24"/>
              </w:rPr>
              <w:t>4</w:t>
            </w:r>
          </w:p>
        </w:tc>
      </w:tr>
    </w:tbl>
    <w:p w:rsidR="00F23272" w:rsidRPr="00D57745" w:rsidRDefault="00D57745" w:rsidP="00D57745">
      <w:pPr>
        <w:pStyle w:val="Caption"/>
      </w:pPr>
      <w:bookmarkStart w:id="268" w:name="_Ref157010275"/>
      <w:bookmarkStart w:id="269" w:name="_Toc157031076"/>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bookmarkEnd w:id="268"/>
      <w:r>
        <w:rPr>
          <w:lang w:val="vi-VN"/>
        </w:rPr>
        <w:t xml:space="preserve">. </w:t>
      </w:r>
      <w:r w:rsidRPr="00701A9F">
        <w:rPr>
          <w:lang w:val="vi-VN"/>
        </w:rPr>
        <w:t>Thống kê GV thuộc Bộ môn QLCN</w:t>
      </w:r>
      <w:bookmarkEnd w:id="269"/>
    </w:p>
    <w:tbl>
      <w:tblPr>
        <w:tblStyle w:val="85"/>
        <w:tblW w:w="9385" w:type="dxa"/>
        <w:tblLayout w:type="fixed"/>
        <w:tblLook w:val="0400" w:firstRow="0" w:lastRow="0" w:firstColumn="0" w:lastColumn="0" w:noHBand="0" w:noVBand="1"/>
      </w:tblPr>
      <w:tblGrid>
        <w:gridCol w:w="577"/>
        <w:gridCol w:w="1269"/>
        <w:gridCol w:w="1241"/>
        <w:gridCol w:w="992"/>
        <w:gridCol w:w="1158"/>
        <w:gridCol w:w="869"/>
        <w:gridCol w:w="639"/>
        <w:gridCol w:w="667"/>
        <w:gridCol w:w="667"/>
        <w:gridCol w:w="667"/>
        <w:gridCol w:w="639"/>
      </w:tblGrid>
      <w:tr w:rsidR="00F23272" w:rsidRPr="00650AD4">
        <w:trPr>
          <w:trHeight w:val="315"/>
          <w:tblHeader/>
        </w:trPr>
        <w:tc>
          <w:tcPr>
            <w:tcW w:w="577" w:type="dxa"/>
            <w:vMerge w:val="restart"/>
            <w:tcBorders>
              <w:top w:val="single" w:sz="8"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TT</w:t>
            </w:r>
          </w:p>
        </w:tc>
        <w:tc>
          <w:tcPr>
            <w:tcW w:w="1269"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Trình độ, học vị</w:t>
            </w:r>
          </w:p>
        </w:tc>
        <w:tc>
          <w:tcPr>
            <w:tcW w:w="1241"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Số lượng người</w:t>
            </w:r>
          </w:p>
        </w:tc>
        <w:tc>
          <w:tcPr>
            <w:tcW w:w="992" w:type="dxa"/>
            <w:vMerge w:val="restart"/>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Tỷ lệ (%)</w:t>
            </w:r>
          </w:p>
        </w:tc>
        <w:tc>
          <w:tcPr>
            <w:tcW w:w="2027" w:type="dxa"/>
            <w:gridSpan w:val="2"/>
            <w:tcBorders>
              <w:top w:val="single" w:sz="8"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Phân loại theo giới tính (ng)</w:t>
            </w:r>
          </w:p>
        </w:tc>
        <w:tc>
          <w:tcPr>
            <w:tcW w:w="3279" w:type="dxa"/>
            <w:gridSpan w:val="5"/>
            <w:tcBorders>
              <w:top w:val="single" w:sz="8"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Phân loại theo tuổi (ng)</w:t>
            </w:r>
          </w:p>
        </w:tc>
      </w:tr>
      <w:tr w:rsidR="00F23272" w:rsidRPr="00650AD4">
        <w:trPr>
          <w:trHeight w:val="315"/>
          <w:tblHeader/>
        </w:trPr>
        <w:tc>
          <w:tcPr>
            <w:tcW w:w="577" w:type="dxa"/>
            <w:vMerge/>
            <w:tcBorders>
              <w:top w:val="single" w:sz="8"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269"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241"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992" w:type="dxa"/>
            <w:vMerge/>
            <w:tcBorders>
              <w:top w:val="single" w:sz="8"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Nam</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Nữ</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&lt;30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30-40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41-50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51-60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b/>
                <w:color w:val="000000"/>
                <w:sz w:val="24"/>
                <w:szCs w:val="24"/>
              </w:rPr>
              <w:t>&gt;60</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sz w:val="24"/>
                <w:szCs w:val="24"/>
              </w:rPr>
            </w:pPr>
            <w:r w:rsidRPr="00650AD4">
              <w:rPr>
                <w:rFonts w:ascii="Times New Roman" w:hAnsi="Times New Roman" w:cs="Times New Roman"/>
                <w:color w:val="000000"/>
                <w:sz w:val="24"/>
                <w:szCs w:val="24"/>
              </w:rPr>
              <w:t>Giáo sư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sz w:val="24"/>
                <w:szCs w:val="24"/>
              </w:rPr>
            </w:pPr>
            <w:r w:rsidRPr="00650AD4">
              <w:rPr>
                <w:rFonts w:ascii="Times New Roman" w:hAnsi="Times New Roman" w:cs="Times New Roman"/>
                <w:color w:val="000000"/>
                <w:sz w:val="24"/>
                <w:szCs w:val="24"/>
              </w:rPr>
              <w:t>Phó Giáo sư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7%</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3</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sz w:val="24"/>
                <w:szCs w:val="24"/>
              </w:rPr>
            </w:pPr>
            <w:r w:rsidRPr="00650AD4">
              <w:rPr>
                <w:rFonts w:ascii="Times New Roman" w:hAnsi="Times New Roman" w:cs="Times New Roman"/>
                <w:color w:val="000000"/>
                <w:sz w:val="24"/>
                <w:szCs w:val="24"/>
              </w:rPr>
              <w:t>Tiến sĩ</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3</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4</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sz w:val="24"/>
                <w:szCs w:val="24"/>
              </w:rPr>
            </w:pPr>
            <w:r w:rsidRPr="00650AD4">
              <w:rPr>
                <w:rFonts w:ascii="Times New Roman" w:hAnsi="Times New Roman" w:cs="Times New Roman"/>
                <w:color w:val="000000"/>
                <w:sz w:val="24"/>
                <w:szCs w:val="24"/>
              </w:rPr>
              <w:t>Thạc sĩ</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71%</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8</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3</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5</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r>
      <w:tr w:rsidR="00F23272" w:rsidRPr="00650AD4">
        <w:trPr>
          <w:trHeight w:val="315"/>
        </w:trPr>
        <w:tc>
          <w:tcPr>
            <w:tcW w:w="577" w:type="dxa"/>
            <w:tcBorders>
              <w:top w:val="single" w:sz="4" w:space="0" w:color="000000"/>
              <w:left w:val="single" w:sz="8"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5</w:t>
            </w:r>
          </w:p>
        </w:tc>
        <w:tc>
          <w:tcPr>
            <w:tcW w:w="12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sz w:val="24"/>
                <w:szCs w:val="24"/>
              </w:rPr>
            </w:pPr>
            <w:r w:rsidRPr="00650AD4">
              <w:rPr>
                <w:rFonts w:ascii="Times New Roman" w:hAnsi="Times New Roman" w:cs="Times New Roman"/>
                <w:color w:val="000000"/>
                <w:sz w:val="24"/>
                <w:szCs w:val="24"/>
              </w:rPr>
              <w:t>Đại học</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86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c>
          <w:tcPr>
            <w:tcW w:w="639" w:type="dxa"/>
            <w:tcBorders>
              <w:top w:val="single" w:sz="4" w:space="0" w:color="000000"/>
              <w:left w:val="single" w:sz="4" w:space="0" w:color="000000"/>
              <w:bottom w:val="single" w:sz="4"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0</w:t>
            </w:r>
          </w:p>
        </w:tc>
      </w:tr>
      <w:tr w:rsidR="00F23272" w:rsidRPr="00650AD4">
        <w:trPr>
          <w:trHeight w:val="315"/>
        </w:trPr>
        <w:tc>
          <w:tcPr>
            <w:tcW w:w="577" w:type="dxa"/>
            <w:tcBorders>
              <w:top w:val="single" w:sz="4" w:space="0" w:color="000000"/>
              <w:left w:val="single" w:sz="8"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i/>
                <w:sz w:val="24"/>
                <w:szCs w:val="24"/>
              </w:rPr>
            </w:pPr>
            <w:r w:rsidRPr="00650AD4">
              <w:rPr>
                <w:rFonts w:ascii="Times New Roman" w:hAnsi="Times New Roman" w:cs="Times New Roman"/>
                <w:b/>
                <w:i/>
                <w:color w:val="000000"/>
                <w:sz w:val="24"/>
                <w:szCs w:val="24"/>
              </w:rPr>
              <w:t> </w:t>
            </w:r>
          </w:p>
        </w:tc>
        <w:tc>
          <w:tcPr>
            <w:tcW w:w="1269"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rPr>
                <w:rFonts w:ascii="Times New Roman" w:hAnsi="Times New Roman" w:cs="Times New Roman"/>
                <w:i/>
                <w:sz w:val="24"/>
                <w:szCs w:val="24"/>
              </w:rPr>
            </w:pPr>
            <w:r w:rsidRPr="00650AD4">
              <w:rPr>
                <w:rFonts w:ascii="Times New Roman" w:hAnsi="Times New Roman" w:cs="Times New Roman"/>
                <w:b/>
                <w:i/>
                <w:color w:val="000000"/>
                <w:sz w:val="24"/>
                <w:szCs w:val="24"/>
              </w:rPr>
              <w:t>Tổng số</w:t>
            </w:r>
          </w:p>
        </w:tc>
        <w:tc>
          <w:tcPr>
            <w:tcW w:w="1241"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14</w:t>
            </w:r>
          </w:p>
        </w:tc>
        <w:tc>
          <w:tcPr>
            <w:tcW w:w="992"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100%</w:t>
            </w:r>
          </w:p>
        </w:tc>
        <w:tc>
          <w:tcPr>
            <w:tcW w:w="1158"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6</w:t>
            </w:r>
          </w:p>
        </w:tc>
        <w:tc>
          <w:tcPr>
            <w:tcW w:w="869"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8</w:t>
            </w:r>
          </w:p>
        </w:tc>
        <w:tc>
          <w:tcPr>
            <w:tcW w:w="639"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3</w:t>
            </w:r>
          </w:p>
        </w:tc>
        <w:tc>
          <w:tcPr>
            <w:tcW w:w="667"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6</w:t>
            </w:r>
          </w:p>
        </w:tc>
        <w:tc>
          <w:tcPr>
            <w:tcW w:w="667"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2</w:t>
            </w:r>
          </w:p>
        </w:tc>
        <w:tc>
          <w:tcPr>
            <w:tcW w:w="667" w:type="dxa"/>
            <w:tcBorders>
              <w:top w:val="single" w:sz="4" w:space="0" w:color="000000"/>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0</w:t>
            </w:r>
          </w:p>
        </w:tc>
        <w:tc>
          <w:tcPr>
            <w:tcW w:w="639" w:type="dxa"/>
            <w:tcBorders>
              <w:top w:val="single" w:sz="4"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vAlign w:val="center"/>
          </w:tcPr>
          <w:p w:rsidR="00F23272" w:rsidRPr="00650AD4" w:rsidRDefault="00FA091C">
            <w:pPr>
              <w:spacing w:before="0"/>
              <w:ind w:firstLine="0"/>
              <w:jc w:val="center"/>
              <w:rPr>
                <w:rFonts w:ascii="Times New Roman" w:hAnsi="Times New Roman" w:cs="Times New Roman"/>
                <w:i/>
                <w:sz w:val="24"/>
                <w:szCs w:val="24"/>
              </w:rPr>
            </w:pPr>
            <w:r w:rsidRPr="00650AD4">
              <w:rPr>
                <w:rFonts w:ascii="Times New Roman" w:hAnsi="Times New Roman" w:cs="Times New Roman"/>
                <w:b/>
                <w:i/>
                <w:color w:val="000000"/>
                <w:sz w:val="24"/>
                <w:szCs w:val="24"/>
              </w:rPr>
              <w:t>3</w:t>
            </w:r>
          </w:p>
        </w:tc>
      </w:tr>
    </w:tbl>
    <w:p w:rsidR="00F23272" w:rsidRDefault="00FA091C">
      <w:r>
        <w:t xml:space="preserve">Hàng năm, Phòng Đào tạo thực hiện tính toán xác định tỷ lệ GV/người học của CTĐT làm căn cứ tuyển sinh. Tỷ lệ sinh viên/giảng viên đều đảm bảo quy định theo Thông tư 07/2020/TT-BGDĐT ngày 20/3/2020 của Bộ GD&amp;ĐT quy định về việc xác định chỉ tiêu tuyển sinh trình độ trung cấp, cao đẳng các ngành đào tạo giáo viên; trình độ đại học, thạc sĩ, tiến sĩ </w:t>
      </w:r>
      <w:r>
        <w:rPr>
          <w:b/>
        </w:rPr>
        <w:t>[H6.06.01.90], [H6.06.01.93].</w:t>
      </w:r>
      <w:r>
        <w:t> </w:t>
      </w:r>
    </w:p>
    <w:p w:rsidR="00F23272" w:rsidRDefault="00FA091C">
      <w:r>
        <w:lastRenderedPageBreak/>
        <w:t xml:space="preserve">Khối lượng công việc, thời gian làm việc, định mức giờ chuẩn của giảng viên Khoa QLCN&amp;NL được quy định cụ thể trong Quyết định 136/QĐ-ĐHĐL-ĐT ngày 25/2/2016 của trường Đại học Điện lực về chế độ làm việc giảng viên </w:t>
      </w:r>
      <w:r>
        <w:rPr>
          <w:i/>
        </w:rPr>
        <w:t xml:space="preserve">(theo </w:t>
      </w:r>
      <w:r w:rsidR="00005EA5">
        <w:rPr>
          <w:i/>
        </w:rPr>
        <w:fldChar w:fldCharType="begin"/>
      </w:r>
      <w:r w:rsidR="00005EA5">
        <w:rPr>
          <w:i/>
        </w:rPr>
        <w:instrText xml:space="preserve"> REF _Ref157010309 </w:instrText>
      </w:r>
      <w:r w:rsidR="00005EA5">
        <w:rPr>
          <w:i/>
        </w:rPr>
        <w:fldChar w:fldCharType="separate"/>
      </w:r>
      <w:r w:rsidR="00005EA5">
        <w:t xml:space="preserve">Bảng </w:t>
      </w:r>
      <w:r w:rsidR="00005EA5">
        <w:rPr>
          <w:noProof/>
        </w:rPr>
        <w:t>6</w:t>
      </w:r>
      <w:r w:rsidR="00005EA5">
        <w:t>.</w:t>
      </w:r>
      <w:r w:rsidR="00005EA5">
        <w:rPr>
          <w:noProof/>
        </w:rPr>
        <w:t>4</w:t>
      </w:r>
      <w:r w:rsidR="00005EA5">
        <w:rPr>
          <w:i/>
        </w:rPr>
        <w:fldChar w:fldCharType="end"/>
      </w:r>
      <w:r>
        <w:rPr>
          <w:i/>
        </w:rPr>
        <w:t>)</w:t>
      </w:r>
      <w:r>
        <w:t xml:space="preserve"> và được phân công tới từng giảng viên trong kế hoạch giảng dạy từng kỳ </w:t>
      </w:r>
      <w:r>
        <w:rPr>
          <w:b/>
        </w:rPr>
        <w:t>[H6.06.02.03]</w:t>
      </w:r>
      <w:r>
        <w:t>.</w:t>
      </w:r>
    </w:p>
    <w:p w:rsidR="00F23272" w:rsidRPr="00005EA5" w:rsidRDefault="00005EA5" w:rsidP="00005EA5">
      <w:pPr>
        <w:pStyle w:val="Caption"/>
      </w:pPr>
      <w:bookmarkStart w:id="270" w:name="_Ref157010309"/>
      <w:bookmarkStart w:id="271" w:name="_Toc157031077"/>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4</w:t>
      </w:r>
      <w:r w:rsidR="00E21693">
        <w:rPr>
          <w:noProof/>
        </w:rPr>
        <w:fldChar w:fldCharType="end"/>
      </w:r>
      <w:bookmarkEnd w:id="270"/>
      <w:r>
        <w:rPr>
          <w:lang w:val="vi-VN"/>
        </w:rPr>
        <w:t xml:space="preserve">. </w:t>
      </w:r>
      <w:r w:rsidRPr="005E3094">
        <w:rPr>
          <w:lang w:val="vi-VN"/>
        </w:rPr>
        <w:t>Khung định mức chuẩn giảng dạy các nhiệm vụ của giảng viên</w:t>
      </w:r>
      <w:bookmarkEnd w:id="271"/>
    </w:p>
    <w:tbl>
      <w:tblPr>
        <w:tblW w:w="5000" w:type="pct"/>
        <w:tblLook w:val="04A0" w:firstRow="1" w:lastRow="0" w:firstColumn="1" w:lastColumn="0" w:noHBand="0" w:noVBand="1"/>
      </w:tblPr>
      <w:tblGrid>
        <w:gridCol w:w="3225"/>
        <w:gridCol w:w="1543"/>
        <w:gridCol w:w="1543"/>
        <w:gridCol w:w="1543"/>
        <w:gridCol w:w="1541"/>
      </w:tblGrid>
      <w:tr w:rsidR="007634D6" w:rsidRPr="00650AD4" w:rsidTr="007634D6">
        <w:tc>
          <w:tcPr>
            <w:tcW w:w="1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Chức danh giảng viên</w:t>
            </w:r>
          </w:p>
        </w:tc>
        <w:tc>
          <w:tcPr>
            <w:tcW w:w="1641" w:type="pct"/>
            <w:gridSpan w:val="2"/>
            <w:tcBorders>
              <w:top w:val="single" w:sz="4" w:space="0" w:color="auto"/>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Giảng dạy</w:t>
            </w:r>
          </w:p>
        </w:tc>
        <w:tc>
          <w:tcPr>
            <w:tcW w:w="1641" w:type="pct"/>
            <w:gridSpan w:val="2"/>
            <w:tcBorders>
              <w:top w:val="single" w:sz="4" w:space="0" w:color="auto"/>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Nghiên cứu khoa học</w:t>
            </w:r>
          </w:p>
        </w:tc>
      </w:tr>
      <w:tr w:rsidR="007634D6" w:rsidRPr="00650AD4" w:rsidTr="007634D6">
        <w:tc>
          <w:tcPr>
            <w:tcW w:w="1717" w:type="pct"/>
            <w:vMerge/>
            <w:tcBorders>
              <w:top w:val="single" w:sz="4" w:space="0" w:color="auto"/>
              <w:left w:val="single" w:sz="4" w:space="0" w:color="auto"/>
              <w:bottom w:val="single" w:sz="4" w:space="0" w:color="auto"/>
              <w:right w:val="single" w:sz="4" w:space="0" w:color="auto"/>
            </w:tcBorders>
            <w:vAlign w:val="center"/>
            <w:hideMark/>
          </w:tcPr>
          <w:p w:rsidR="007634D6" w:rsidRPr="00650AD4" w:rsidRDefault="007634D6" w:rsidP="007634D6">
            <w:pPr>
              <w:spacing w:before="0" w:after="0"/>
              <w:ind w:firstLine="0"/>
              <w:jc w:val="left"/>
              <w:rPr>
                <w:b/>
                <w:bCs/>
                <w:color w:val="000000"/>
                <w:sz w:val="24"/>
                <w:szCs w:val="24"/>
              </w:rPr>
            </w:pP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Khoa chuyên môn</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GDTC, GDQP</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Khoa chuyên môn</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b/>
                <w:bCs/>
                <w:color w:val="000000"/>
                <w:sz w:val="24"/>
                <w:szCs w:val="24"/>
              </w:rPr>
            </w:pPr>
            <w:r w:rsidRPr="00650AD4">
              <w:rPr>
                <w:rFonts w:eastAsia="Calibri"/>
                <w:b/>
                <w:bCs/>
                <w:color w:val="000000"/>
                <w:sz w:val="24"/>
                <w:szCs w:val="24"/>
              </w:rPr>
              <w:t>GDTC, GDQP</w:t>
            </w:r>
          </w:p>
        </w:tc>
      </w:tr>
      <w:tr w:rsidR="007634D6" w:rsidRPr="00650AD4" w:rsidTr="007634D6">
        <w:tc>
          <w:tcPr>
            <w:tcW w:w="1717" w:type="pct"/>
            <w:tcBorders>
              <w:top w:val="nil"/>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rPr>
                <w:color w:val="000000"/>
                <w:sz w:val="24"/>
                <w:szCs w:val="24"/>
              </w:rPr>
            </w:pPr>
            <w:r w:rsidRPr="00650AD4">
              <w:rPr>
                <w:rFonts w:eastAsia="Calibri"/>
                <w:color w:val="000000"/>
                <w:sz w:val="24"/>
                <w:szCs w:val="24"/>
              </w:rPr>
              <w:t>Giáo sư và GVCC</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380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550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280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190</w:t>
            </w:r>
          </w:p>
        </w:tc>
      </w:tr>
      <w:tr w:rsidR="007634D6" w:rsidRPr="00650AD4" w:rsidTr="007634D6">
        <w:tc>
          <w:tcPr>
            <w:tcW w:w="1717" w:type="pct"/>
            <w:tcBorders>
              <w:top w:val="nil"/>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rPr>
                <w:color w:val="000000"/>
                <w:sz w:val="24"/>
                <w:szCs w:val="24"/>
              </w:rPr>
            </w:pPr>
            <w:r w:rsidRPr="00650AD4">
              <w:rPr>
                <w:rFonts w:eastAsia="Calibri"/>
                <w:color w:val="000000"/>
                <w:sz w:val="24"/>
                <w:szCs w:val="24"/>
              </w:rPr>
              <w:t>Giảng viên chính</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360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500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210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140</w:t>
            </w:r>
          </w:p>
        </w:tc>
      </w:tr>
      <w:tr w:rsidR="007634D6" w:rsidRPr="00650AD4" w:rsidTr="007634D6">
        <w:tc>
          <w:tcPr>
            <w:tcW w:w="1717" w:type="pct"/>
            <w:tcBorders>
              <w:top w:val="nil"/>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rPr>
                <w:color w:val="000000"/>
                <w:sz w:val="24"/>
                <w:szCs w:val="24"/>
              </w:rPr>
            </w:pPr>
            <w:r w:rsidRPr="00650AD4">
              <w:rPr>
                <w:rFonts w:eastAsia="Calibri"/>
                <w:color w:val="000000"/>
                <w:sz w:val="24"/>
                <w:szCs w:val="24"/>
              </w:rPr>
              <w:t xml:space="preserve">Giảng viên </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320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440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160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110</w:t>
            </w:r>
          </w:p>
        </w:tc>
      </w:tr>
      <w:tr w:rsidR="007634D6" w:rsidRPr="00650AD4" w:rsidTr="007634D6">
        <w:tc>
          <w:tcPr>
            <w:tcW w:w="1717" w:type="pct"/>
            <w:tcBorders>
              <w:top w:val="nil"/>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rPr>
                <w:color w:val="000000"/>
                <w:sz w:val="24"/>
                <w:szCs w:val="24"/>
              </w:rPr>
            </w:pPr>
            <w:r w:rsidRPr="00650AD4">
              <w:rPr>
                <w:rFonts w:eastAsia="Calibri"/>
                <w:color w:val="000000"/>
                <w:sz w:val="24"/>
                <w:szCs w:val="24"/>
              </w:rPr>
              <w:t>Giảng viên tập sự</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270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370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80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50</w:t>
            </w:r>
          </w:p>
        </w:tc>
      </w:tr>
      <w:tr w:rsidR="007634D6" w:rsidRPr="00650AD4" w:rsidTr="007634D6">
        <w:tc>
          <w:tcPr>
            <w:tcW w:w="1717" w:type="pct"/>
            <w:tcBorders>
              <w:top w:val="nil"/>
              <w:left w:val="single" w:sz="4" w:space="0" w:color="auto"/>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rPr>
                <w:color w:val="000000"/>
                <w:sz w:val="24"/>
                <w:szCs w:val="24"/>
              </w:rPr>
            </w:pPr>
            <w:r w:rsidRPr="00650AD4">
              <w:rPr>
                <w:rFonts w:eastAsia="Calibri"/>
                <w:color w:val="000000"/>
                <w:sz w:val="24"/>
                <w:szCs w:val="24"/>
              </w:rPr>
              <w:t>Giảng viên hợp đồng</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200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260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0</w:t>
            </w:r>
          </w:p>
        </w:tc>
        <w:tc>
          <w:tcPr>
            <w:tcW w:w="821" w:type="pct"/>
            <w:tcBorders>
              <w:top w:val="nil"/>
              <w:left w:val="nil"/>
              <w:bottom w:val="single" w:sz="4" w:space="0" w:color="auto"/>
              <w:right w:val="single" w:sz="4" w:space="0" w:color="auto"/>
            </w:tcBorders>
            <w:shd w:val="clear" w:color="auto" w:fill="auto"/>
            <w:vAlign w:val="center"/>
            <w:hideMark/>
          </w:tcPr>
          <w:p w:rsidR="007634D6" w:rsidRPr="00650AD4" w:rsidRDefault="007634D6" w:rsidP="007634D6">
            <w:pPr>
              <w:spacing w:before="0" w:after="0"/>
              <w:ind w:firstLine="0"/>
              <w:jc w:val="center"/>
              <w:rPr>
                <w:color w:val="000000"/>
                <w:sz w:val="24"/>
                <w:szCs w:val="24"/>
              </w:rPr>
            </w:pPr>
            <w:r w:rsidRPr="00650AD4">
              <w:rPr>
                <w:color w:val="000000"/>
                <w:sz w:val="24"/>
                <w:szCs w:val="24"/>
              </w:rPr>
              <w:t>0</w:t>
            </w:r>
          </w:p>
        </w:tc>
      </w:tr>
    </w:tbl>
    <w:p w:rsidR="00F23272" w:rsidRDefault="00FA091C">
      <w:r>
        <w:t xml:space="preserve">Tuy nhiên, tính từ năm học 2020-2021, định mức giờ chuẩn giảng dạy của giảng viên trong một năm học được quy định mới theo Thông tư 20/2020/TT-BGDĐT ngày 27/07/2020 (gọi tắt là Thông tư 20) và Văn bản số 1550/ĐHĐL-TCCB ngày 07/12/2021 về hướng dẫn thực hiện Thông tư 20 của Trường Đại học Điện lực </w:t>
      </w:r>
      <w:r w:rsidRPr="00AC571D">
        <w:rPr>
          <w:b/>
          <w:bCs/>
        </w:rPr>
        <w:t>[H6.06.01.60]</w:t>
      </w:r>
      <w:r w:rsidRPr="00AC571D">
        <w:t>.</w:t>
      </w:r>
      <w:r>
        <w:t xml:space="preserve"> Trong đó, định mức giờ chuẩn giảng dạy của Giảng viên quy định như sau:</w:t>
      </w:r>
    </w:p>
    <w:p w:rsidR="00005EA5" w:rsidRPr="00650AD4" w:rsidRDefault="00005EA5" w:rsidP="00005EA5">
      <w:pPr>
        <w:pStyle w:val="Caption"/>
        <w:rPr>
          <w:szCs w:val="24"/>
          <w:lang w:val="vi-VN"/>
        </w:rPr>
      </w:pPr>
      <w:bookmarkStart w:id="272" w:name="_Toc157031078"/>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5</w:t>
      </w:r>
      <w:r w:rsidR="00E21693">
        <w:rPr>
          <w:noProof/>
        </w:rPr>
        <w:fldChar w:fldCharType="end"/>
      </w:r>
      <w:r>
        <w:rPr>
          <w:lang w:val="vi-VN"/>
        </w:rPr>
        <w:t xml:space="preserve">. </w:t>
      </w:r>
      <w:r w:rsidRPr="00270021">
        <w:rPr>
          <w:lang w:val="vi-VN"/>
        </w:rPr>
        <w:t xml:space="preserve">Khung định mức chuẩn giảng dạy các nhiệm vụ của </w:t>
      </w:r>
      <w:r w:rsidRPr="00650AD4">
        <w:rPr>
          <w:szCs w:val="24"/>
          <w:lang w:val="vi-VN"/>
        </w:rPr>
        <w:t>giảng viên</w:t>
      </w:r>
      <w:bookmarkEnd w:id="272"/>
    </w:p>
    <w:p w:rsidR="00005EA5" w:rsidRPr="00650AD4" w:rsidRDefault="00005EA5" w:rsidP="00005EA5">
      <w:pPr>
        <w:jc w:val="right"/>
        <w:rPr>
          <w:i/>
          <w:sz w:val="24"/>
          <w:szCs w:val="24"/>
        </w:rPr>
      </w:pPr>
      <w:r w:rsidRPr="00650AD4">
        <w:rPr>
          <w:i/>
          <w:sz w:val="24"/>
          <w:szCs w:val="24"/>
        </w:rPr>
        <w:t>(Theo Thông tư 20)</w:t>
      </w:r>
    </w:p>
    <w:tbl>
      <w:tblPr>
        <w:tblStyle w:val="83"/>
        <w:tblW w:w="9395" w:type="dxa"/>
        <w:jc w:val="center"/>
        <w:tblLayout w:type="fixed"/>
        <w:tblLook w:val="0400" w:firstRow="0" w:lastRow="0" w:firstColumn="0" w:lastColumn="0" w:noHBand="0" w:noVBand="1"/>
      </w:tblPr>
      <w:tblGrid>
        <w:gridCol w:w="7306"/>
        <w:gridCol w:w="2089"/>
      </w:tblGrid>
      <w:tr w:rsidR="00F23272" w:rsidRPr="007634D6">
        <w:trPr>
          <w:jc w:val="center"/>
        </w:trPr>
        <w:tc>
          <w:tcPr>
            <w:tcW w:w="7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jc w:val="center"/>
              <w:rPr>
                <w:rFonts w:ascii="Times New Roman" w:hAnsi="Times New Roman" w:cs="Times New Roman"/>
                <w:b/>
                <w:sz w:val="24"/>
                <w:szCs w:val="24"/>
              </w:rPr>
            </w:pPr>
            <w:r w:rsidRPr="007634D6">
              <w:rPr>
                <w:rFonts w:ascii="Times New Roman" w:hAnsi="Times New Roman" w:cs="Times New Roman"/>
                <w:b/>
                <w:color w:val="000000"/>
                <w:sz w:val="24"/>
                <w:szCs w:val="24"/>
              </w:rPr>
              <w:t>Chức danh giảng viên</w:t>
            </w:r>
          </w:p>
        </w:tc>
        <w:tc>
          <w:tcPr>
            <w:tcW w:w="2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jc w:val="center"/>
              <w:rPr>
                <w:rFonts w:ascii="Times New Roman" w:hAnsi="Times New Roman" w:cs="Times New Roman"/>
                <w:b/>
                <w:sz w:val="24"/>
                <w:szCs w:val="24"/>
              </w:rPr>
            </w:pPr>
            <w:r w:rsidRPr="007634D6">
              <w:rPr>
                <w:rFonts w:ascii="Times New Roman" w:hAnsi="Times New Roman" w:cs="Times New Roman"/>
                <w:b/>
                <w:color w:val="000000"/>
                <w:sz w:val="24"/>
                <w:szCs w:val="24"/>
              </w:rPr>
              <w:t>Định mức</w:t>
            </w:r>
          </w:p>
        </w:tc>
      </w:tr>
      <w:tr w:rsidR="00F23272" w:rsidRPr="007634D6">
        <w:trPr>
          <w:jc w:val="center"/>
        </w:trPr>
        <w:tc>
          <w:tcPr>
            <w:tcW w:w="7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rPr>
                <w:rFonts w:ascii="Times New Roman" w:hAnsi="Times New Roman" w:cs="Times New Roman"/>
                <w:sz w:val="24"/>
                <w:szCs w:val="24"/>
              </w:rPr>
            </w:pPr>
            <w:r w:rsidRPr="007634D6">
              <w:rPr>
                <w:rFonts w:ascii="Times New Roman" w:hAnsi="Times New Roman" w:cs="Times New Roman"/>
                <w:color w:val="000000"/>
                <w:sz w:val="24"/>
                <w:szCs w:val="24"/>
              </w:rPr>
              <w:t>Giảng viên</w:t>
            </w:r>
          </w:p>
        </w:tc>
        <w:tc>
          <w:tcPr>
            <w:tcW w:w="2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270</w:t>
            </w:r>
          </w:p>
        </w:tc>
      </w:tr>
      <w:tr w:rsidR="00F23272" w:rsidRPr="007634D6">
        <w:trPr>
          <w:jc w:val="center"/>
        </w:trPr>
        <w:tc>
          <w:tcPr>
            <w:tcW w:w="7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rPr>
                <w:rFonts w:ascii="Times New Roman" w:hAnsi="Times New Roman" w:cs="Times New Roman"/>
                <w:sz w:val="24"/>
                <w:szCs w:val="24"/>
              </w:rPr>
            </w:pPr>
            <w:r w:rsidRPr="007634D6">
              <w:rPr>
                <w:rFonts w:ascii="Times New Roman" w:hAnsi="Times New Roman" w:cs="Times New Roman"/>
                <w:color w:val="000000"/>
                <w:sz w:val="24"/>
                <w:szCs w:val="24"/>
              </w:rPr>
              <w:t>Giảng viên chính</w:t>
            </w:r>
          </w:p>
        </w:tc>
        <w:tc>
          <w:tcPr>
            <w:tcW w:w="2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280</w:t>
            </w:r>
          </w:p>
        </w:tc>
      </w:tr>
      <w:tr w:rsidR="00F23272" w:rsidRPr="007634D6">
        <w:trPr>
          <w:jc w:val="center"/>
        </w:trPr>
        <w:tc>
          <w:tcPr>
            <w:tcW w:w="7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rPr>
                <w:rFonts w:ascii="Times New Roman" w:hAnsi="Times New Roman" w:cs="Times New Roman"/>
                <w:sz w:val="24"/>
                <w:szCs w:val="24"/>
              </w:rPr>
            </w:pPr>
            <w:r w:rsidRPr="007634D6">
              <w:rPr>
                <w:rFonts w:ascii="Times New Roman" w:hAnsi="Times New Roman" w:cs="Times New Roman"/>
                <w:color w:val="000000"/>
                <w:sz w:val="24"/>
                <w:szCs w:val="24"/>
              </w:rPr>
              <w:t>Giảng viên cao cấp (bao gồm cả GS, PGS)</w:t>
            </w:r>
          </w:p>
        </w:tc>
        <w:tc>
          <w:tcPr>
            <w:tcW w:w="2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Pr="007634D6" w:rsidRDefault="00FA091C" w:rsidP="00650AD4">
            <w:pPr>
              <w:spacing w:before="0" w:line="276" w:lineRule="auto"/>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300</w:t>
            </w:r>
          </w:p>
        </w:tc>
      </w:tr>
    </w:tbl>
    <w:p w:rsidR="00F23272" w:rsidRDefault="00FA091C">
      <w:r>
        <w:t>Ngoài ra, theo Thông tư 20, một số quy định về định mức giờ chuẩn giảng dạy đối với giảng viên được bổ nhiệm chức danh lãnh đạo hoặc kiêm nhiệm công tác quản lý, đoàn thể được điều chỉnh có liên quan đến các giảng viên trong Khoa được trình bày theo bảng dưới đây:</w:t>
      </w:r>
    </w:p>
    <w:p w:rsidR="00650AD4" w:rsidRDefault="00650AD4" w:rsidP="00650AD4">
      <w:pPr>
        <w:pStyle w:val="Caption"/>
        <w:rPr>
          <w:lang w:val="vi-VN"/>
        </w:rPr>
      </w:pPr>
      <w:bookmarkStart w:id="273" w:name="_Toc157031079"/>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6</w:t>
      </w:r>
      <w:r w:rsidR="00E21693">
        <w:rPr>
          <w:noProof/>
        </w:rPr>
        <w:fldChar w:fldCharType="end"/>
      </w:r>
      <w:r>
        <w:rPr>
          <w:lang w:val="vi-VN"/>
        </w:rPr>
        <w:t xml:space="preserve">. </w:t>
      </w:r>
      <w:r w:rsidRPr="00AF2468">
        <w:rPr>
          <w:lang w:val="vi-VN"/>
        </w:rPr>
        <w:t>Quy định định mức tối thiểu đối với giảng viên được bổ nhiệm chức vụ</w:t>
      </w:r>
      <w:bookmarkEnd w:id="273"/>
    </w:p>
    <w:p w:rsidR="00650AD4" w:rsidRPr="00650AD4" w:rsidRDefault="00650AD4" w:rsidP="00650AD4">
      <w:pPr>
        <w:spacing w:before="0" w:after="0"/>
        <w:jc w:val="right"/>
        <w:rPr>
          <w:color w:val="000000"/>
          <w:sz w:val="24"/>
          <w:szCs w:val="24"/>
        </w:rPr>
      </w:pPr>
      <w:r w:rsidRPr="00650AD4">
        <w:rPr>
          <w:i/>
          <w:color w:val="000000"/>
          <w:sz w:val="24"/>
          <w:szCs w:val="24"/>
        </w:rPr>
        <w:t>(Theo Thông tư 20)</w:t>
      </w:r>
    </w:p>
    <w:tbl>
      <w:tblPr>
        <w:tblStyle w:val="82"/>
        <w:tblW w:w="9395" w:type="dxa"/>
        <w:tblLayout w:type="fixed"/>
        <w:tblLook w:val="0400" w:firstRow="0" w:lastRow="0" w:firstColumn="0" w:lastColumn="0" w:noHBand="0" w:noVBand="1"/>
      </w:tblPr>
      <w:tblGrid>
        <w:gridCol w:w="670"/>
        <w:gridCol w:w="7034"/>
        <w:gridCol w:w="1691"/>
      </w:tblGrid>
      <w:tr w:rsidR="00F23272" w:rsidRPr="00650AD4">
        <w:trPr>
          <w:tblHeader/>
        </w:trPr>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b/>
                <w:sz w:val="24"/>
                <w:szCs w:val="24"/>
              </w:rPr>
            </w:pPr>
            <w:r w:rsidRPr="00650AD4">
              <w:rPr>
                <w:rFonts w:ascii="Times New Roman" w:hAnsi="Times New Roman" w:cs="Times New Roman"/>
                <w:b/>
                <w:color w:val="000000"/>
                <w:sz w:val="24"/>
                <w:szCs w:val="24"/>
              </w:rPr>
              <w:t>STT</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b/>
                <w:sz w:val="24"/>
                <w:szCs w:val="24"/>
              </w:rPr>
            </w:pPr>
            <w:r w:rsidRPr="00650AD4">
              <w:rPr>
                <w:rFonts w:ascii="Times New Roman" w:hAnsi="Times New Roman" w:cs="Times New Roman"/>
                <w:b/>
                <w:color w:val="000000"/>
                <w:sz w:val="24"/>
                <w:szCs w:val="24"/>
              </w:rPr>
              <w:t>Giảng viên được bổ nhiệm chức vụ lãnh đạo hoặc kiêm nhiệm công tác quản lý, đảng, đoàn thể</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b/>
                <w:sz w:val="24"/>
                <w:szCs w:val="24"/>
              </w:rPr>
            </w:pPr>
            <w:r w:rsidRPr="00650AD4">
              <w:rPr>
                <w:rFonts w:ascii="Times New Roman" w:hAnsi="Times New Roman" w:cs="Times New Roman"/>
                <w:b/>
                <w:color w:val="000000"/>
                <w:sz w:val="24"/>
                <w:szCs w:val="24"/>
              </w:rPr>
              <w:t>Định mức tối thiểu</w:t>
            </w:r>
          </w:p>
        </w:tc>
      </w:tr>
      <w:tr w:rsidR="00F23272" w:rsidRPr="00650AD4">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1</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left"/>
              <w:rPr>
                <w:rFonts w:ascii="Times New Roman" w:hAnsi="Times New Roman" w:cs="Times New Roman"/>
                <w:sz w:val="24"/>
                <w:szCs w:val="24"/>
              </w:rPr>
            </w:pPr>
            <w:r w:rsidRPr="00650AD4">
              <w:rPr>
                <w:rFonts w:ascii="Times New Roman" w:hAnsi="Times New Roman" w:cs="Times New Roman"/>
                <w:color w:val="000000"/>
                <w:sz w:val="24"/>
                <w:szCs w:val="24"/>
              </w:rPr>
              <w:t>Phó hiệu trưởng</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20%</w:t>
            </w:r>
          </w:p>
        </w:tc>
      </w:tr>
      <w:tr w:rsidR="00F23272" w:rsidRPr="00650AD4">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left"/>
              <w:rPr>
                <w:rFonts w:ascii="Times New Roman" w:hAnsi="Times New Roman" w:cs="Times New Roman"/>
                <w:sz w:val="24"/>
                <w:szCs w:val="24"/>
              </w:rPr>
            </w:pPr>
            <w:r w:rsidRPr="00650AD4">
              <w:rPr>
                <w:rFonts w:ascii="Times New Roman" w:hAnsi="Times New Roman" w:cs="Times New Roman"/>
                <w:color w:val="000000"/>
                <w:sz w:val="24"/>
                <w:szCs w:val="24"/>
              </w:rPr>
              <w:t>Phó trưởng phòng và tương đương</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25%</w:t>
            </w:r>
          </w:p>
        </w:tc>
      </w:tr>
      <w:tr w:rsidR="00F23272" w:rsidRPr="00650AD4">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3</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left"/>
              <w:rPr>
                <w:rFonts w:ascii="Times New Roman" w:hAnsi="Times New Roman" w:cs="Times New Roman"/>
                <w:sz w:val="24"/>
                <w:szCs w:val="24"/>
              </w:rPr>
            </w:pPr>
            <w:r w:rsidRPr="00650AD4">
              <w:rPr>
                <w:rFonts w:ascii="Times New Roman" w:hAnsi="Times New Roman" w:cs="Times New Roman"/>
                <w:color w:val="000000"/>
                <w:sz w:val="24"/>
                <w:szCs w:val="24"/>
              </w:rPr>
              <w:t>Phó trưởng Khoa (Khoa có quy mô trên 800 người học trở lên)</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70%</w:t>
            </w:r>
          </w:p>
        </w:tc>
      </w:tr>
      <w:tr w:rsidR="00F23272" w:rsidRPr="00650AD4">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4</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left"/>
              <w:rPr>
                <w:rFonts w:ascii="Times New Roman" w:hAnsi="Times New Roman" w:cs="Times New Roman"/>
                <w:sz w:val="24"/>
                <w:szCs w:val="24"/>
              </w:rPr>
            </w:pPr>
            <w:r w:rsidRPr="00650AD4">
              <w:rPr>
                <w:rFonts w:ascii="Times New Roman" w:hAnsi="Times New Roman" w:cs="Times New Roman"/>
                <w:color w:val="000000"/>
                <w:sz w:val="24"/>
                <w:szCs w:val="24"/>
              </w:rPr>
              <w:t>Trưởng bộ môn</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80%</w:t>
            </w:r>
          </w:p>
        </w:tc>
      </w:tr>
      <w:tr w:rsidR="00F23272" w:rsidRPr="00650AD4">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lastRenderedPageBreak/>
              <w:t>5</w:t>
            </w:r>
          </w:p>
        </w:tc>
        <w:tc>
          <w:tcPr>
            <w:tcW w:w="7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left"/>
              <w:rPr>
                <w:rFonts w:ascii="Times New Roman" w:hAnsi="Times New Roman" w:cs="Times New Roman"/>
                <w:sz w:val="24"/>
                <w:szCs w:val="24"/>
              </w:rPr>
            </w:pPr>
            <w:r w:rsidRPr="00650AD4">
              <w:rPr>
                <w:rFonts w:ascii="Times New Roman" w:hAnsi="Times New Roman" w:cs="Times New Roman"/>
                <w:color w:val="000000"/>
                <w:sz w:val="24"/>
                <w:szCs w:val="24"/>
              </w:rPr>
              <w:t>Trưởng ban nữ công</w:t>
            </w: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50AD4" w:rsidRDefault="00FA091C" w:rsidP="00650AD4">
            <w:pPr>
              <w:spacing w:before="0" w:line="276" w:lineRule="auto"/>
              <w:ind w:firstLine="0"/>
              <w:jc w:val="center"/>
              <w:rPr>
                <w:rFonts w:ascii="Times New Roman" w:hAnsi="Times New Roman" w:cs="Times New Roman"/>
                <w:sz w:val="24"/>
                <w:szCs w:val="24"/>
              </w:rPr>
            </w:pPr>
            <w:r w:rsidRPr="00650AD4">
              <w:rPr>
                <w:rFonts w:ascii="Times New Roman" w:hAnsi="Times New Roman" w:cs="Times New Roman"/>
                <w:color w:val="000000"/>
                <w:sz w:val="24"/>
                <w:szCs w:val="24"/>
              </w:rPr>
              <w:t>85%</w:t>
            </w:r>
          </w:p>
        </w:tc>
      </w:tr>
    </w:tbl>
    <w:p w:rsidR="00F23272" w:rsidRDefault="00FA091C">
      <w:r>
        <w:t>Cuối kỳ, khối lượng công việc giảng dạy và các công việc khác của GV được quy đổi về giờ tiêu chuẩn và tính thừa giờ đối với các bậc đào tạo khác nhau và các lớp có lượng sĩ số khác nhau theo hệ số quy đổi theo Bảng 6.6, 6.7 dưới đây.</w:t>
      </w:r>
    </w:p>
    <w:p w:rsidR="006C29AD" w:rsidRDefault="006C29AD" w:rsidP="006C29AD">
      <w:pPr>
        <w:pStyle w:val="Caption"/>
      </w:pPr>
      <w:bookmarkStart w:id="274" w:name="_Toc157031080"/>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7</w:t>
      </w:r>
      <w:r w:rsidR="00E21693">
        <w:rPr>
          <w:noProof/>
        </w:rPr>
        <w:fldChar w:fldCharType="end"/>
      </w:r>
      <w:r>
        <w:rPr>
          <w:lang w:val="vi-VN"/>
        </w:rPr>
        <w:t xml:space="preserve">. </w:t>
      </w:r>
      <w:r w:rsidRPr="00443DF0">
        <w:rPr>
          <w:lang w:val="vi-VN"/>
        </w:rPr>
        <w:t>Hệ số quy đổi giữa các bậc đào tạo</w:t>
      </w:r>
      <w:bookmarkEnd w:id="274"/>
    </w:p>
    <w:tbl>
      <w:tblPr>
        <w:tblStyle w:val="81"/>
        <w:tblW w:w="9395" w:type="dxa"/>
        <w:jc w:val="center"/>
        <w:tblLayout w:type="fixed"/>
        <w:tblLook w:val="0400" w:firstRow="0" w:lastRow="0" w:firstColumn="0" w:lastColumn="0" w:noHBand="0" w:noVBand="1"/>
      </w:tblPr>
      <w:tblGrid>
        <w:gridCol w:w="6941"/>
        <w:gridCol w:w="2454"/>
      </w:tblGrid>
      <w:tr w:rsidR="00F23272" w:rsidRPr="007634D6">
        <w:trPr>
          <w:trHeight w:val="346"/>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Bậc đào tạo</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Hệ số quy đổi</w:t>
            </w:r>
          </w:p>
        </w:tc>
      </w:tr>
      <w:tr w:rsidR="00F23272" w:rsidRPr="007634D6">
        <w:trPr>
          <w:trHeight w:val="346"/>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rPr>
                <w:rFonts w:ascii="Times New Roman" w:hAnsi="Times New Roman" w:cs="Times New Roman"/>
                <w:sz w:val="24"/>
                <w:szCs w:val="24"/>
              </w:rPr>
            </w:pPr>
            <w:r w:rsidRPr="007634D6">
              <w:rPr>
                <w:rFonts w:ascii="Times New Roman" w:hAnsi="Times New Roman" w:cs="Times New Roman"/>
                <w:color w:val="000000"/>
                <w:sz w:val="24"/>
                <w:szCs w:val="24"/>
              </w:rPr>
              <w:t>Cao học (cho GV biên chế EPU)</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5</w:t>
            </w:r>
          </w:p>
        </w:tc>
      </w:tr>
      <w:tr w:rsidR="00F23272" w:rsidRPr="007634D6">
        <w:trPr>
          <w:trHeight w:val="346"/>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rPr>
                <w:rFonts w:ascii="Times New Roman" w:hAnsi="Times New Roman" w:cs="Times New Roman"/>
                <w:sz w:val="24"/>
                <w:szCs w:val="24"/>
              </w:rPr>
            </w:pPr>
            <w:r w:rsidRPr="007634D6">
              <w:rPr>
                <w:rFonts w:ascii="Times New Roman" w:hAnsi="Times New Roman" w:cs="Times New Roman"/>
                <w:color w:val="000000"/>
                <w:sz w:val="24"/>
                <w:szCs w:val="24"/>
              </w:rPr>
              <w:t>Tiến sĩ</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w:t>
            </w:r>
          </w:p>
        </w:tc>
      </w:tr>
      <w:tr w:rsidR="00F23272" w:rsidRPr="007634D6">
        <w:trPr>
          <w:trHeight w:val="346"/>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rPr>
                <w:rFonts w:ascii="Times New Roman" w:hAnsi="Times New Roman" w:cs="Times New Roman"/>
                <w:sz w:val="24"/>
                <w:szCs w:val="24"/>
              </w:rPr>
            </w:pPr>
            <w:r w:rsidRPr="007634D6">
              <w:rPr>
                <w:rFonts w:ascii="Times New Roman" w:hAnsi="Times New Roman" w:cs="Times New Roman"/>
                <w:color w:val="000000"/>
                <w:sz w:val="24"/>
                <w:szCs w:val="24"/>
              </w:rPr>
              <w:t>Đại học, cao đằng, cao đẳng nghề</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p>
        </w:tc>
      </w:tr>
      <w:tr w:rsidR="00F23272" w:rsidRPr="007634D6">
        <w:trPr>
          <w:trHeight w:val="674"/>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rPr>
                <w:rFonts w:ascii="Times New Roman" w:hAnsi="Times New Roman" w:cs="Times New Roman"/>
                <w:sz w:val="24"/>
                <w:szCs w:val="24"/>
              </w:rPr>
            </w:pPr>
            <w:r w:rsidRPr="007634D6">
              <w:rPr>
                <w:rFonts w:ascii="Times New Roman" w:hAnsi="Times New Roman" w:cs="Times New Roman"/>
                <w:color w:val="000000"/>
                <w:sz w:val="24"/>
                <w:szCs w:val="24"/>
              </w:rPr>
              <w:t>Dạy môn Tiếng Anh và dạy các môn chuyên môn bằng Tiếng việt cho lớp CLC</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2</w:t>
            </w:r>
          </w:p>
        </w:tc>
      </w:tr>
      <w:tr w:rsidR="00F23272" w:rsidRPr="007634D6">
        <w:trPr>
          <w:trHeight w:val="346"/>
          <w:jc w:val="center"/>
        </w:trPr>
        <w:tc>
          <w:tcPr>
            <w:tcW w:w="69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rPr>
                <w:rFonts w:ascii="Times New Roman" w:hAnsi="Times New Roman" w:cs="Times New Roman"/>
                <w:sz w:val="24"/>
                <w:szCs w:val="24"/>
              </w:rPr>
            </w:pPr>
            <w:r w:rsidRPr="007634D6">
              <w:rPr>
                <w:rFonts w:ascii="Times New Roman" w:hAnsi="Times New Roman" w:cs="Times New Roman"/>
                <w:color w:val="000000"/>
                <w:sz w:val="24"/>
                <w:szCs w:val="24"/>
              </w:rPr>
              <w:t>Dạy các môn chuyên ngành bằng Tiếng Anh cho các lớp CLC</w:t>
            </w:r>
          </w:p>
        </w:tc>
        <w:tc>
          <w:tcPr>
            <w:tcW w:w="24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5</w:t>
            </w:r>
          </w:p>
        </w:tc>
      </w:tr>
    </w:tbl>
    <w:p w:rsidR="006C29AD" w:rsidRDefault="006C29AD" w:rsidP="006C29AD">
      <w:pPr>
        <w:pStyle w:val="Caption"/>
      </w:pPr>
      <w:bookmarkStart w:id="275" w:name="_Toc157031081"/>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8</w:t>
      </w:r>
      <w:r w:rsidR="00E21693">
        <w:rPr>
          <w:noProof/>
        </w:rPr>
        <w:fldChar w:fldCharType="end"/>
      </w:r>
      <w:r>
        <w:rPr>
          <w:lang w:val="vi-VN"/>
        </w:rPr>
        <w:t xml:space="preserve">. </w:t>
      </w:r>
      <w:r w:rsidRPr="00E66D75">
        <w:rPr>
          <w:lang w:val="vi-VN"/>
        </w:rPr>
        <w:t>Bảng quy đổi hệ số theo sĩ số cho tiết lý thuyết</w:t>
      </w:r>
      <w:bookmarkEnd w:id="275"/>
    </w:p>
    <w:tbl>
      <w:tblPr>
        <w:tblStyle w:val="80"/>
        <w:tblW w:w="9395" w:type="dxa"/>
        <w:jc w:val="center"/>
        <w:tblLayout w:type="fixed"/>
        <w:tblLook w:val="0400" w:firstRow="0" w:lastRow="0" w:firstColumn="0" w:lastColumn="0" w:noHBand="0" w:noVBand="1"/>
      </w:tblPr>
      <w:tblGrid>
        <w:gridCol w:w="5428"/>
        <w:gridCol w:w="1990"/>
        <w:gridCol w:w="1977"/>
      </w:tblGrid>
      <w:tr w:rsidR="00F23272" w:rsidRPr="007634D6">
        <w:trPr>
          <w:trHeight w:val="360"/>
          <w:tblHeader/>
          <w:jc w:val="center"/>
        </w:trPr>
        <w:tc>
          <w:tcPr>
            <w:tcW w:w="542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Số lượng sinh viên/lớp</w:t>
            </w:r>
          </w:p>
        </w:tc>
        <w:tc>
          <w:tcPr>
            <w:tcW w:w="396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Hệ số quy đổi</w:t>
            </w:r>
          </w:p>
        </w:tc>
      </w:tr>
      <w:tr w:rsidR="00F23272" w:rsidRPr="007634D6">
        <w:trPr>
          <w:trHeight w:val="360"/>
          <w:tblHeader/>
          <w:jc w:val="center"/>
        </w:trPr>
        <w:tc>
          <w:tcPr>
            <w:tcW w:w="542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Niên chế</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Tín chỉ</w:t>
            </w:r>
          </w:p>
        </w:tc>
      </w:tr>
      <w:tr w:rsidR="00F23272" w:rsidRPr="007634D6">
        <w:trPr>
          <w:trHeight w:val="360"/>
          <w:jc w:val="center"/>
        </w:trPr>
        <w:tc>
          <w:tcPr>
            <w:tcW w:w="54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Sĩ số =&lt; 40</w:t>
            </w: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1</w:t>
            </w:r>
          </w:p>
        </w:tc>
      </w:tr>
      <w:tr w:rsidR="00F23272" w:rsidRPr="007634D6">
        <w:trPr>
          <w:trHeight w:val="360"/>
          <w:jc w:val="center"/>
        </w:trPr>
        <w:tc>
          <w:tcPr>
            <w:tcW w:w="54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40 &lt; Sĩ số =&lt; 60</w:t>
            </w: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1</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2</w:t>
            </w:r>
          </w:p>
        </w:tc>
      </w:tr>
      <w:tr w:rsidR="00F23272" w:rsidRPr="007634D6">
        <w:trPr>
          <w:trHeight w:val="360"/>
          <w:jc w:val="center"/>
        </w:trPr>
        <w:tc>
          <w:tcPr>
            <w:tcW w:w="54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60&lt; Sĩ số =&lt;80</w:t>
            </w: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2</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3</w:t>
            </w:r>
          </w:p>
        </w:tc>
      </w:tr>
      <w:tr w:rsidR="00F23272" w:rsidRPr="007634D6">
        <w:trPr>
          <w:trHeight w:val="360"/>
          <w:jc w:val="center"/>
        </w:trPr>
        <w:tc>
          <w:tcPr>
            <w:tcW w:w="54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80&lt;Sĩ số =&lt;100</w:t>
            </w: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3</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4</w:t>
            </w:r>
          </w:p>
        </w:tc>
      </w:tr>
      <w:tr w:rsidR="00F23272" w:rsidRPr="007634D6">
        <w:trPr>
          <w:trHeight w:val="360"/>
          <w:jc w:val="center"/>
        </w:trPr>
        <w:tc>
          <w:tcPr>
            <w:tcW w:w="54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Sĩ số &gt; 100</w:t>
            </w:r>
          </w:p>
        </w:tc>
        <w:tc>
          <w:tcPr>
            <w:tcW w:w="1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4</w:t>
            </w:r>
          </w:p>
        </w:tc>
        <w:tc>
          <w:tcPr>
            <w:tcW w:w="1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634D6" w:rsidRDefault="00FA091C">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r w:rsidR="00650AD4">
              <w:rPr>
                <w:rFonts w:ascii="Times New Roman" w:hAnsi="Times New Roman" w:cs="Times New Roman"/>
                <w:color w:val="000000"/>
                <w:sz w:val="24"/>
                <w:szCs w:val="24"/>
                <w:lang w:val="vi-VN"/>
              </w:rPr>
              <w:t>,</w:t>
            </w:r>
            <w:r w:rsidRPr="007634D6">
              <w:rPr>
                <w:rFonts w:ascii="Times New Roman" w:hAnsi="Times New Roman" w:cs="Times New Roman"/>
                <w:color w:val="000000"/>
                <w:sz w:val="24"/>
                <w:szCs w:val="24"/>
              </w:rPr>
              <w:t>5</w:t>
            </w:r>
          </w:p>
        </w:tc>
      </w:tr>
    </w:tbl>
    <w:p w:rsidR="00F23272" w:rsidRPr="007634D6" w:rsidRDefault="00FA091C">
      <w:r w:rsidRPr="007634D6">
        <w:t>Trung bình 1 năm học, GV ngành của Khoa phải đáp ứng 270 tiết (tương đương với 900 giờ quy đổi) giảng dạy và 160 tiết (tương đương với 600 giờ quy đổi) nghiên cứu khoa học.</w:t>
      </w:r>
    </w:p>
    <w:p w:rsidR="00F23272" w:rsidRDefault="00FA091C">
      <w:r w:rsidRPr="007634D6">
        <w:t>Đánh giá số giờ giảng dạy/khối lượng công việc tiêu chuẩn/tối thiểu quy đổi đối với đội ngũ GV, NCV dựa trên việc tính toán FTE cho giảng viên và người học cho ngành học Logistics. Trong đó, FTE (Full Time Equivalent) là chỉ số quy đổi thời gian toàn phần được xác định cho cả số lượ</w:t>
      </w:r>
      <w:r>
        <w:t xml:space="preserve">ng giảng viên và cho người học (sinh viên). FTE được xác định theo hướng dẫn tại Văn bản số 1074/KTKĐCLGD-KĐĐH ngày 28/6/2016 của Bộ GD&amp;ĐT. Theo hướng dẫn tại Văn bản số 1074, có nhiều cách tính FTE và Nhà trường cần nêu rõ phương pháp, các thông số và nguyên tắc sử dụng. Tuy nhiên, hiện do chưa có hướng dẫn cụ thể của Nhà trường, Khoa QLCN&amp;NL lựa chọn cách tính toán FTE dựa định mức chuẩn giảng dạy của GV (theo Quy định số 136/QĐ-ĐHĐL-ĐT ngày 25/2/2016 của trường Đại học Điện lực). </w:t>
      </w:r>
    </w:p>
    <w:p w:rsidR="00F23272" w:rsidRDefault="00FA091C">
      <w:r>
        <w:lastRenderedPageBreak/>
        <w:t>Theo Quy định số 136/QĐ-ĐHĐL, định mức giảng dạy chuẩn của 1 GV khoa chuyên môn là 320 tiết/năm, tương ứng với 1 FTE. Khi đó, ví dụ nếu 1 GV thực hiện khối lượng giảng dạy 1 năm với 480 tiết, thì FTE của GV này là 1,5 (=480/320 FTE). Còn nếu theo Thông tư 20/2020/TT-BGDĐT kể từ năm học 2020-2021, định mức giảng dạy của 1 GV là 270 tiết/năm, tương tự, tương ứng với 1 FTE.</w:t>
      </w:r>
    </w:p>
    <w:p w:rsidR="00F23272" w:rsidRDefault="00FA091C">
      <w:pPr>
        <w:tabs>
          <w:tab w:val="left" w:pos="9639"/>
          <w:tab w:val="left" w:pos="9781"/>
        </w:tabs>
        <w:spacing w:before="120"/>
      </w:pPr>
      <w:r>
        <w:t xml:space="preserve">Các giảng viên được Khoa phân công giảng dạy các môn học của CTĐT  </w:t>
      </w:r>
      <w:r>
        <w:rPr>
          <w:b/>
        </w:rPr>
        <w:t>[H6.06.01.92].</w:t>
      </w:r>
    </w:p>
    <w:p w:rsidR="00F23272" w:rsidRDefault="00FA091C">
      <w:r>
        <w:t>Ngành học Logistics bắt đầu được tuyển sinh, đào tạo Khóa đầu tiên từ năm học 2018-2019, tuy nhiên đến năm thứ 3, sinh viên ngành Logistics mới được giảng dạy bởi các giảng viên của Khoa. Do đó, FTE giảng viên và FTE sinh viên sẽ chỉ thực hiện tính toán cho các năm 2020-2021, 2021-2022 như các Bảng dưới đây.</w:t>
      </w:r>
    </w:p>
    <w:p w:rsidR="00F23272" w:rsidRDefault="00FA091C">
      <w:r>
        <w:t xml:space="preserve">Kết quả tính toán FTEs cho giảng viên của khoa giảng dạy ngành Logistics được tính cho từng năm học theo các </w:t>
      </w:r>
      <w:r w:rsidR="00752EAC">
        <w:t>b</w:t>
      </w:r>
      <w:r>
        <w:t>ảng dưới đây.</w:t>
      </w:r>
    </w:p>
    <w:p w:rsidR="006C29AD" w:rsidRDefault="006C29AD" w:rsidP="006C29AD">
      <w:pPr>
        <w:pStyle w:val="Caption"/>
      </w:pPr>
      <w:bookmarkStart w:id="276" w:name="_Ref157026263"/>
      <w:bookmarkStart w:id="277" w:name="_Toc157031082"/>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9</w:t>
      </w:r>
      <w:r w:rsidR="00E21693">
        <w:rPr>
          <w:noProof/>
        </w:rPr>
        <w:fldChar w:fldCharType="end"/>
      </w:r>
      <w:bookmarkEnd w:id="276"/>
      <w:r>
        <w:rPr>
          <w:lang w:val="vi-VN"/>
        </w:rPr>
        <w:t xml:space="preserve">. </w:t>
      </w:r>
      <w:r w:rsidRPr="00CA2ADC">
        <w:rPr>
          <w:lang w:val="vi-VN"/>
        </w:rPr>
        <w:t>FTEs giảng viên tham gia đào tạo ngành Logistics năm học 2018-2019</w:t>
      </w:r>
      <w:bookmarkEnd w:id="277"/>
    </w:p>
    <w:tbl>
      <w:tblPr>
        <w:tblStyle w:val="7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20"/>
        <w:gridCol w:w="1960"/>
        <w:gridCol w:w="817"/>
        <w:gridCol w:w="926"/>
        <w:gridCol w:w="1090"/>
        <w:gridCol w:w="1085"/>
        <w:gridCol w:w="875"/>
        <w:gridCol w:w="1116"/>
        <w:gridCol w:w="1004"/>
      </w:tblGrid>
      <w:tr w:rsidR="00F23272" w:rsidRPr="007634D6" w:rsidTr="00097256">
        <w:trPr>
          <w:trHeight w:val="936"/>
          <w:tblHeader/>
        </w:trPr>
        <w:tc>
          <w:tcPr>
            <w:tcW w:w="620" w:type="dxa"/>
            <w:vAlign w:val="center"/>
          </w:tcPr>
          <w:p w:rsidR="00F23272" w:rsidRPr="007634D6" w:rsidRDefault="00FA091C" w:rsidP="007634D6">
            <w:pPr>
              <w:spacing w:before="0"/>
              <w:ind w:firstLine="0"/>
              <w:jc w:val="center"/>
              <w:rPr>
                <w:rFonts w:ascii="Times New Roman" w:hAnsi="Times New Roman" w:cs="Times New Roman"/>
                <w:b/>
                <w:color w:val="000000"/>
                <w:sz w:val="24"/>
                <w:szCs w:val="24"/>
              </w:rPr>
            </w:pPr>
            <w:r w:rsidRPr="007634D6">
              <w:rPr>
                <w:rFonts w:ascii="Times New Roman" w:hAnsi="Times New Roman" w:cs="Times New Roman"/>
                <w:b/>
                <w:color w:val="000000"/>
                <w:sz w:val="24"/>
                <w:szCs w:val="24"/>
              </w:rPr>
              <w:t>STT</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Họ và tên GV</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b/>
                <w:sz w:val="24"/>
                <w:szCs w:val="24"/>
              </w:rPr>
            </w:pPr>
            <w:r w:rsidRPr="007634D6">
              <w:rPr>
                <w:rFonts w:ascii="Times New Roman" w:hAnsi="Times New Roman" w:cs="Times New Roman"/>
                <w:b/>
                <w:sz w:val="24"/>
                <w:szCs w:val="24"/>
              </w:rPr>
              <w:t>Giới tính</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Trình độ</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Mức tiết chuẩn giảng dạy</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Số tiết quy đổi năm (A)</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Hệ số quy đổi (B)</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color w:val="000000"/>
                <w:sz w:val="24"/>
                <w:szCs w:val="24"/>
              </w:rPr>
              <w:t>FTE (C=AxB)</w:t>
            </w:r>
          </w:p>
        </w:tc>
        <w:tc>
          <w:tcPr>
            <w:tcW w:w="1004"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b/>
                <w:color w:val="000000"/>
                <w:sz w:val="24"/>
                <w:szCs w:val="24"/>
              </w:rPr>
            </w:pPr>
            <w:r w:rsidRPr="007634D6">
              <w:rPr>
                <w:rFonts w:ascii="Times New Roman" w:eastAsia="Roboto" w:hAnsi="Times New Roman" w:cs="Times New Roman"/>
                <w:b/>
                <w:color w:val="1F1F1F"/>
                <w:sz w:val="24"/>
                <w:szCs w:val="24"/>
              </w:rPr>
              <w:t>Tỷ lệ thực tế/quy định</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b/>
                <w:color w:val="000000"/>
                <w:sz w:val="24"/>
                <w:szCs w:val="24"/>
              </w:rPr>
            </w:pPr>
            <w:r w:rsidRPr="007634D6">
              <w:rPr>
                <w:rFonts w:ascii="Times New Roman" w:hAnsi="Times New Roman" w:cs="Times New Roman"/>
                <w:b/>
                <w:color w:val="000000"/>
                <w:sz w:val="24"/>
                <w:szCs w:val="24"/>
              </w:rPr>
              <w:t>1</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color w:val="000000"/>
                <w:sz w:val="24"/>
                <w:szCs w:val="24"/>
              </w:rPr>
              <w:t>Dương Trung Kiên</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Nam</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Tiến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224</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327</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2,92</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1,46</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color w:val="000000"/>
                <w:sz w:val="24"/>
                <w:szCs w:val="24"/>
              </w:rPr>
            </w:pPr>
            <w:r w:rsidRPr="007634D6">
              <w:rPr>
                <w:rFonts w:ascii="Times New Roman" w:hAnsi="Times New Roman" w:cs="Times New Roman"/>
                <w:color w:val="000000"/>
                <w:sz w:val="24"/>
                <w:szCs w:val="24"/>
              </w:rPr>
              <w:t>2</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color w:val="000000"/>
                <w:sz w:val="24"/>
                <w:szCs w:val="24"/>
              </w:rPr>
              <w:t>Trần Hồng Nguyên</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Nam</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Tiến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240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475</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3,96</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1,98</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color w:val="000000"/>
                <w:sz w:val="24"/>
                <w:szCs w:val="24"/>
              </w:rPr>
            </w:pPr>
            <w:r w:rsidRPr="007634D6">
              <w:rPr>
                <w:rFonts w:ascii="Times New Roman" w:hAnsi="Times New Roman" w:cs="Times New Roman"/>
                <w:color w:val="000000"/>
                <w:sz w:val="24"/>
                <w:szCs w:val="24"/>
              </w:rPr>
              <w:t>3</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color w:val="000000"/>
                <w:sz w:val="24"/>
                <w:szCs w:val="24"/>
              </w:rPr>
              <w:t>Đàm Khánh Linh</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Tiến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320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297</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1,86</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0,93</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color w:val="000000"/>
                <w:sz w:val="24"/>
                <w:szCs w:val="24"/>
              </w:rPr>
            </w:pPr>
            <w:r w:rsidRPr="007634D6">
              <w:rPr>
                <w:rFonts w:ascii="Times New Roman" w:hAnsi="Times New Roman" w:cs="Times New Roman"/>
                <w:color w:val="000000"/>
                <w:sz w:val="24"/>
                <w:szCs w:val="24"/>
              </w:rPr>
              <w:t>4</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color w:val="000000"/>
                <w:sz w:val="24"/>
                <w:szCs w:val="24"/>
              </w:rPr>
              <w:t>Nguyễn Đạt Minh</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Nam</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Tiến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320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558</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2</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3,49</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1,74</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5</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Nguyễn Thị Như Vân</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272</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398</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1,46</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1,46</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7</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Nguyễn Thị Lê Na</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272</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567</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2,08</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2,08</w:t>
            </w:r>
          </w:p>
        </w:tc>
      </w:tr>
      <w:tr w:rsidR="00F23272" w:rsidRPr="007634D6" w:rsidTr="00097256">
        <w:trPr>
          <w:trHeight w:val="336"/>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8</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Ngô Ánh Tuyết</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160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246</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1,54</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1,54</w:t>
            </w:r>
          </w:p>
        </w:tc>
      </w:tr>
      <w:tr w:rsidR="00F23272" w:rsidRPr="007634D6" w:rsidTr="00097256">
        <w:trPr>
          <w:trHeight w:val="348"/>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9</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Nguyễn Đình Tuấn Phong</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Nam</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272</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582</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2,14</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2,14</w:t>
            </w:r>
          </w:p>
        </w:tc>
      </w:tr>
      <w:tr w:rsidR="00F23272" w:rsidRPr="007634D6" w:rsidTr="00097256">
        <w:trPr>
          <w:trHeight w:val="312"/>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10</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Đỗ Thị Loan</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272</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578</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2,13</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2,13</w:t>
            </w:r>
          </w:p>
        </w:tc>
      </w:tr>
      <w:tr w:rsidR="00F23272" w:rsidRPr="007634D6" w:rsidTr="00097256">
        <w:trPr>
          <w:trHeight w:val="312"/>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11</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Nguyễn Thị Lê</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272</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563</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2,07</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2,07</w:t>
            </w:r>
          </w:p>
        </w:tc>
      </w:tr>
      <w:tr w:rsidR="00F23272" w:rsidRPr="007634D6" w:rsidTr="00097256">
        <w:trPr>
          <w:trHeight w:val="312"/>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lastRenderedPageBreak/>
              <w:t>12</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Nguyễn Thúy Ninh</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160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666</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4,16</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4,16</w:t>
            </w:r>
          </w:p>
        </w:tc>
      </w:tr>
      <w:tr w:rsidR="00F23272" w:rsidRPr="007634D6" w:rsidTr="00097256">
        <w:trPr>
          <w:trHeight w:val="312"/>
        </w:trPr>
        <w:tc>
          <w:tcPr>
            <w:tcW w:w="620" w:type="dxa"/>
            <w:vAlign w:val="center"/>
          </w:tcPr>
          <w:p w:rsidR="00F23272" w:rsidRPr="007634D6" w:rsidRDefault="00FA091C" w:rsidP="007634D6">
            <w:pPr>
              <w:spacing w:before="0"/>
              <w:ind w:firstLine="0"/>
              <w:jc w:val="center"/>
              <w:rPr>
                <w:rFonts w:ascii="Times New Roman" w:hAnsi="Times New Roman" w:cs="Times New Roman"/>
                <w:color w:val="000000"/>
                <w:sz w:val="24"/>
                <w:szCs w:val="24"/>
              </w:rPr>
            </w:pPr>
            <w:r w:rsidRPr="007634D6">
              <w:rPr>
                <w:rFonts w:ascii="Times New Roman" w:hAnsi="Times New Roman" w:cs="Times New Roman"/>
                <w:color w:val="000000"/>
                <w:sz w:val="24"/>
                <w:szCs w:val="24"/>
              </w:rPr>
              <w:t>13</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color w:val="000000"/>
                <w:sz w:val="24"/>
                <w:szCs w:val="24"/>
              </w:rPr>
              <w:t>Nguyễn Thị Kim Duyên</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Nữ</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128</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455</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color w:val="000000"/>
                <w:sz w:val="24"/>
                <w:szCs w:val="24"/>
              </w:rPr>
              <w:t>3,55</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3,55</w:t>
            </w:r>
          </w:p>
        </w:tc>
      </w:tr>
      <w:tr w:rsidR="00F23272" w:rsidRPr="007634D6" w:rsidTr="00097256">
        <w:trPr>
          <w:trHeight w:val="312"/>
        </w:trPr>
        <w:tc>
          <w:tcPr>
            <w:tcW w:w="620" w:type="dxa"/>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14</w:t>
            </w: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left"/>
              <w:rPr>
                <w:rFonts w:ascii="Times New Roman" w:hAnsi="Times New Roman" w:cs="Times New Roman"/>
                <w:sz w:val="24"/>
                <w:szCs w:val="24"/>
              </w:rPr>
            </w:pPr>
            <w:r w:rsidRPr="007634D6">
              <w:rPr>
                <w:rFonts w:ascii="Times New Roman" w:hAnsi="Times New Roman" w:cs="Times New Roman"/>
                <w:sz w:val="24"/>
                <w:szCs w:val="24"/>
              </w:rPr>
              <w:t>Đỗ Hữu Chế</w:t>
            </w:r>
          </w:p>
        </w:tc>
        <w:tc>
          <w:tcPr>
            <w:tcW w:w="817"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Nam</w:t>
            </w:r>
          </w:p>
        </w:tc>
        <w:tc>
          <w:tcPr>
            <w:tcW w:w="92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Thạc sĩ</w:t>
            </w:r>
          </w:p>
        </w:tc>
        <w:tc>
          <w:tcPr>
            <w:tcW w:w="109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80</w:t>
            </w: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80</w:t>
            </w:r>
          </w:p>
        </w:tc>
        <w:tc>
          <w:tcPr>
            <w:tcW w:w="87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w:t>
            </w: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sz w:val="24"/>
                <w:szCs w:val="24"/>
              </w:rPr>
              <w:t>1,00</w:t>
            </w:r>
          </w:p>
        </w:tc>
        <w:tc>
          <w:tcPr>
            <w:tcW w:w="1004" w:type="dxa"/>
            <w:tcMar>
              <w:top w:w="0" w:type="dxa"/>
              <w:left w:w="40" w:type="dxa"/>
              <w:bottom w:w="0" w:type="dxa"/>
              <w:right w:w="40" w:type="dxa"/>
            </w:tcMar>
            <w:vAlign w:val="center"/>
          </w:tcPr>
          <w:p w:rsidR="00F23272" w:rsidRPr="007634D6" w:rsidRDefault="00FA091C" w:rsidP="007634D6">
            <w:pPr>
              <w:widowControl w:val="0"/>
              <w:spacing w:before="0" w:line="276" w:lineRule="auto"/>
              <w:ind w:firstLine="0"/>
              <w:jc w:val="center"/>
              <w:rPr>
                <w:rFonts w:ascii="Times New Roman" w:hAnsi="Times New Roman" w:cs="Times New Roman"/>
                <w:sz w:val="24"/>
                <w:szCs w:val="24"/>
              </w:rPr>
            </w:pPr>
            <w:r w:rsidRPr="007634D6">
              <w:rPr>
                <w:rFonts w:ascii="Times New Roman" w:eastAsia="Times New Roman" w:hAnsi="Times New Roman" w:cs="Times New Roman"/>
                <w:sz w:val="24"/>
                <w:szCs w:val="24"/>
              </w:rPr>
              <w:t>1,00</w:t>
            </w:r>
          </w:p>
        </w:tc>
      </w:tr>
      <w:tr w:rsidR="00F23272" w:rsidRPr="007634D6" w:rsidTr="00097256">
        <w:trPr>
          <w:trHeight w:val="324"/>
        </w:trPr>
        <w:tc>
          <w:tcPr>
            <w:tcW w:w="620" w:type="dxa"/>
            <w:vAlign w:val="center"/>
          </w:tcPr>
          <w:p w:rsidR="00F23272" w:rsidRPr="007634D6" w:rsidRDefault="00F23272" w:rsidP="007634D6">
            <w:pPr>
              <w:spacing w:before="0"/>
              <w:ind w:firstLine="0"/>
              <w:jc w:val="center"/>
              <w:rPr>
                <w:rFonts w:ascii="Times New Roman" w:hAnsi="Times New Roman" w:cs="Times New Roman"/>
                <w:b/>
                <w:sz w:val="24"/>
                <w:szCs w:val="24"/>
              </w:rPr>
            </w:pPr>
          </w:p>
        </w:tc>
        <w:tc>
          <w:tcPr>
            <w:tcW w:w="1960"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sz w:val="24"/>
                <w:szCs w:val="24"/>
              </w:rPr>
              <w:t>Tổng số</w:t>
            </w:r>
          </w:p>
        </w:tc>
        <w:tc>
          <w:tcPr>
            <w:tcW w:w="817" w:type="dxa"/>
            <w:tcMar>
              <w:top w:w="0" w:type="dxa"/>
              <w:left w:w="115" w:type="dxa"/>
              <w:bottom w:w="0" w:type="dxa"/>
              <w:right w:w="115" w:type="dxa"/>
            </w:tcMar>
            <w:vAlign w:val="center"/>
          </w:tcPr>
          <w:p w:rsidR="00F23272" w:rsidRPr="007634D6" w:rsidRDefault="00F23272" w:rsidP="007634D6">
            <w:pPr>
              <w:spacing w:before="0"/>
              <w:ind w:firstLine="0"/>
              <w:jc w:val="center"/>
              <w:rPr>
                <w:rFonts w:ascii="Times New Roman" w:hAnsi="Times New Roman" w:cs="Times New Roman"/>
                <w:sz w:val="24"/>
                <w:szCs w:val="24"/>
              </w:rPr>
            </w:pPr>
          </w:p>
        </w:tc>
        <w:tc>
          <w:tcPr>
            <w:tcW w:w="926" w:type="dxa"/>
            <w:tcMar>
              <w:top w:w="0" w:type="dxa"/>
              <w:left w:w="115" w:type="dxa"/>
              <w:bottom w:w="0" w:type="dxa"/>
              <w:right w:w="115" w:type="dxa"/>
            </w:tcMar>
            <w:vAlign w:val="center"/>
          </w:tcPr>
          <w:p w:rsidR="00F23272" w:rsidRPr="007634D6" w:rsidRDefault="00F23272" w:rsidP="007634D6">
            <w:pPr>
              <w:spacing w:before="0"/>
              <w:ind w:firstLine="0"/>
              <w:jc w:val="center"/>
              <w:rPr>
                <w:rFonts w:ascii="Times New Roman" w:hAnsi="Times New Roman" w:cs="Times New Roman"/>
                <w:sz w:val="24"/>
                <w:szCs w:val="24"/>
              </w:rPr>
            </w:pPr>
          </w:p>
        </w:tc>
        <w:tc>
          <w:tcPr>
            <w:tcW w:w="1090" w:type="dxa"/>
            <w:tcMar>
              <w:top w:w="0" w:type="dxa"/>
              <w:left w:w="115" w:type="dxa"/>
              <w:bottom w:w="0" w:type="dxa"/>
              <w:right w:w="115" w:type="dxa"/>
            </w:tcMar>
            <w:vAlign w:val="center"/>
          </w:tcPr>
          <w:p w:rsidR="00F23272" w:rsidRPr="007634D6" w:rsidRDefault="00F23272" w:rsidP="007634D6">
            <w:pPr>
              <w:spacing w:before="0"/>
              <w:ind w:firstLine="0"/>
              <w:jc w:val="center"/>
              <w:rPr>
                <w:rFonts w:ascii="Times New Roman" w:hAnsi="Times New Roman" w:cs="Times New Roman"/>
                <w:sz w:val="24"/>
                <w:szCs w:val="24"/>
              </w:rPr>
            </w:pPr>
          </w:p>
        </w:tc>
        <w:tc>
          <w:tcPr>
            <w:tcW w:w="1085"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sz w:val="24"/>
                <w:szCs w:val="24"/>
              </w:rPr>
              <w:t>5792</w:t>
            </w:r>
          </w:p>
        </w:tc>
        <w:tc>
          <w:tcPr>
            <w:tcW w:w="875" w:type="dxa"/>
            <w:tcMar>
              <w:top w:w="0" w:type="dxa"/>
              <w:left w:w="115" w:type="dxa"/>
              <w:bottom w:w="0" w:type="dxa"/>
              <w:right w:w="115" w:type="dxa"/>
            </w:tcMar>
            <w:vAlign w:val="center"/>
          </w:tcPr>
          <w:p w:rsidR="00F23272" w:rsidRPr="007634D6" w:rsidRDefault="00F23272" w:rsidP="007634D6">
            <w:pPr>
              <w:spacing w:before="0"/>
              <w:ind w:firstLine="0"/>
              <w:jc w:val="center"/>
              <w:rPr>
                <w:rFonts w:ascii="Times New Roman" w:hAnsi="Times New Roman" w:cs="Times New Roman"/>
                <w:sz w:val="24"/>
                <w:szCs w:val="24"/>
              </w:rPr>
            </w:pPr>
          </w:p>
        </w:tc>
        <w:tc>
          <w:tcPr>
            <w:tcW w:w="1116" w:type="dxa"/>
            <w:tcMar>
              <w:top w:w="0" w:type="dxa"/>
              <w:left w:w="115" w:type="dxa"/>
              <w:bottom w:w="0" w:type="dxa"/>
              <w:right w:w="115" w:type="dxa"/>
            </w:tcMar>
            <w:vAlign w:val="center"/>
          </w:tcPr>
          <w:p w:rsidR="00F23272" w:rsidRPr="007634D6" w:rsidRDefault="00FA091C" w:rsidP="007634D6">
            <w:pPr>
              <w:spacing w:before="0"/>
              <w:ind w:firstLine="0"/>
              <w:jc w:val="center"/>
              <w:rPr>
                <w:rFonts w:ascii="Times New Roman" w:hAnsi="Times New Roman" w:cs="Times New Roman"/>
                <w:sz w:val="24"/>
                <w:szCs w:val="24"/>
              </w:rPr>
            </w:pPr>
            <w:r w:rsidRPr="007634D6">
              <w:rPr>
                <w:rFonts w:ascii="Times New Roman" w:hAnsi="Times New Roman" w:cs="Times New Roman"/>
                <w:b/>
                <w:sz w:val="24"/>
                <w:szCs w:val="24"/>
              </w:rPr>
              <w:t>32,36</w:t>
            </w:r>
          </w:p>
        </w:tc>
        <w:tc>
          <w:tcPr>
            <w:tcW w:w="1004" w:type="dxa"/>
            <w:tcMar>
              <w:top w:w="0" w:type="dxa"/>
              <w:left w:w="115" w:type="dxa"/>
              <w:bottom w:w="0" w:type="dxa"/>
              <w:right w:w="115" w:type="dxa"/>
            </w:tcMar>
            <w:vAlign w:val="center"/>
          </w:tcPr>
          <w:p w:rsidR="00F23272" w:rsidRPr="007634D6" w:rsidRDefault="00F23272" w:rsidP="007634D6">
            <w:pPr>
              <w:spacing w:before="0"/>
              <w:ind w:firstLine="0"/>
              <w:jc w:val="center"/>
              <w:rPr>
                <w:rFonts w:ascii="Times New Roman" w:hAnsi="Times New Roman" w:cs="Times New Roman"/>
                <w:b/>
                <w:sz w:val="24"/>
                <w:szCs w:val="24"/>
              </w:rPr>
            </w:pPr>
          </w:p>
        </w:tc>
      </w:tr>
    </w:tbl>
    <w:p w:rsidR="00F23272" w:rsidRDefault="00F23272">
      <w:pPr>
        <w:spacing w:before="0" w:after="0"/>
      </w:pPr>
    </w:p>
    <w:p w:rsidR="006C29AD" w:rsidRDefault="006C29AD" w:rsidP="006C29AD">
      <w:pPr>
        <w:pStyle w:val="Caption"/>
      </w:pPr>
      <w:bookmarkStart w:id="278" w:name="_Ref157026267"/>
      <w:bookmarkStart w:id="279" w:name="_Toc157031083"/>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10</w:t>
      </w:r>
      <w:r w:rsidR="00E21693">
        <w:rPr>
          <w:noProof/>
        </w:rPr>
        <w:fldChar w:fldCharType="end"/>
      </w:r>
      <w:bookmarkEnd w:id="278"/>
      <w:r>
        <w:rPr>
          <w:lang w:val="vi-VN"/>
        </w:rPr>
        <w:t>.</w:t>
      </w:r>
      <w:r w:rsidRPr="00B83689">
        <w:rPr>
          <w:lang w:val="vi-VN"/>
        </w:rPr>
        <w:t>FTEs giảng viên tham gia đào tạo ngành Logistics năm học 2019-2020</w:t>
      </w:r>
      <w:bookmarkEnd w:id="279"/>
    </w:p>
    <w:tbl>
      <w:tblPr>
        <w:tblStyle w:val="78"/>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54"/>
        <w:gridCol w:w="1412"/>
        <w:gridCol w:w="756"/>
        <w:gridCol w:w="920"/>
        <w:gridCol w:w="1185"/>
        <w:gridCol w:w="1249"/>
        <w:gridCol w:w="918"/>
        <w:gridCol w:w="1155"/>
        <w:gridCol w:w="1155"/>
      </w:tblGrid>
      <w:tr w:rsidR="00F23272" w:rsidRPr="00097256" w:rsidTr="006C29AD">
        <w:trPr>
          <w:trHeight w:val="936"/>
          <w:tblHeader/>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STT</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Họ và tên GV</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Giới tính</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Trình độ</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Mức tiết chuẩn giảng dạy</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Số tiết quy đổi năm (A)</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Hệ số quy đổi (B)</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sz w:val="24"/>
                <w:szCs w:val="24"/>
              </w:rPr>
            </w:pPr>
            <w:r w:rsidRPr="00097256">
              <w:rPr>
                <w:rFonts w:ascii="Times New Roman" w:hAnsi="Times New Roman" w:cs="Times New Roman"/>
                <w:b/>
                <w:color w:val="000000"/>
                <w:sz w:val="24"/>
                <w:szCs w:val="24"/>
              </w:rPr>
              <w:t>FTE (C=AxB)</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b/>
                <w:color w:val="000000"/>
                <w:sz w:val="24"/>
                <w:szCs w:val="24"/>
              </w:rPr>
            </w:pPr>
            <w:r w:rsidRPr="00097256">
              <w:rPr>
                <w:rFonts w:ascii="Times New Roman" w:eastAsia="Roboto" w:hAnsi="Times New Roman" w:cs="Times New Roman"/>
                <w:b/>
                <w:color w:val="1F1F1F"/>
                <w:sz w:val="24"/>
                <w:szCs w:val="24"/>
              </w:rPr>
              <w:t>Tỷ lệ thực tế/quy định</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color w:val="000000"/>
                <w:sz w:val="24"/>
                <w:szCs w:val="24"/>
              </w:rPr>
              <w:t>Dương Trung Kiên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Nam</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Tiến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40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135</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6,75</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3,38</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color w:val="000000"/>
                <w:sz w:val="24"/>
                <w:szCs w:val="24"/>
              </w:rPr>
              <w:t>Trần Hồng Nguyên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Nam</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Tiến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240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313</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2,61</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1,30</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3</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color w:val="000000"/>
                <w:sz w:val="24"/>
                <w:szCs w:val="24"/>
              </w:rPr>
              <w:t>Đàm Khánh Linh</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Tiến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320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279</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1,74</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0,87</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4</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color w:val="000000"/>
                <w:sz w:val="24"/>
                <w:szCs w:val="24"/>
              </w:rPr>
              <w:t>Nguyễn Đạt Minh</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Nam</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Tiến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320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256</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1,60</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0,80</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5</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color w:val="000000"/>
                <w:sz w:val="24"/>
                <w:szCs w:val="24"/>
              </w:rPr>
              <w:t>Nguyễn Thị Như Vân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272</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400</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color w:val="000000"/>
                <w:sz w:val="24"/>
                <w:szCs w:val="24"/>
              </w:rPr>
              <w:t>1,47</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1,47</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6</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Thị Lê Na</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272</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418</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1,54</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1,54</w:t>
            </w:r>
          </w:p>
        </w:tc>
      </w:tr>
      <w:tr w:rsidR="00F23272" w:rsidRPr="00097256" w:rsidTr="006C29AD">
        <w:trPr>
          <w:trHeight w:val="336"/>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7</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Ngô Ánh Tuyết</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320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297</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0,93</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0,93</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8</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Đình Tuấn Phong</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Nam</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272</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349</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1,28</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1,28</w:t>
            </w:r>
          </w:p>
        </w:tc>
      </w:tr>
      <w:tr w:rsidR="00F23272" w:rsidRPr="00097256" w:rsidTr="006C29AD">
        <w:trPr>
          <w:trHeight w:val="312"/>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9</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Đỗ Thị Loan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272</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378</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1,39</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1,39</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10</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Thị Lê</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272</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283,5</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1,04</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1,04</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11</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Thúy Ninh</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160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145</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0,91</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0,91</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12</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Thị Kim Duyên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128</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242</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1,89</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1,89</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lastRenderedPageBreak/>
              <w:t>13</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Đỗ Hữu Chế</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Nam</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80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79</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0,99</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0,99</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14</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Phạm Thúy An</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150</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0,56</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0,56</w:t>
            </w:r>
          </w:p>
        </w:tc>
      </w:tr>
      <w:tr w:rsidR="00F23272" w:rsidRPr="00097256" w:rsidTr="006C29AD">
        <w:trPr>
          <w:trHeight w:val="348"/>
        </w:trPr>
        <w:tc>
          <w:tcPr>
            <w:tcW w:w="654"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15</w:t>
            </w: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left"/>
              <w:rPr>
                <w:rFonts w:ascii="Times New Roman" w:hAnsi="Times New Roman" w:cs="Times New Roman"/>
                <w:sz w:val="24"/>
                <w:szCs w:val="24"/>
              </w:rPr>
            </w:pPr>
            <w:r w:rsidRPr="00097256">
              <w:rPr>
                <w:rFonts w:ascii="Times New Roman" w:hAnsi="Times New Roman" w:cs="Times New Roman"/>
                <w:sz w:val="24"/>
                <w:szCs w:val="24"/>
              </w:rPr>
              <w:t>Nguyễn Trần Thanh Phương</w:t>
            </w:r>
          </w:p>
        </w:tc>
        <w:tc>
          <w:tcPr>
            <w:tcW w:w="75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Nữ</w:t>
            </w:r>
          </w:p>
        </w:tc>
        <w:tc>
          <w:tcPr>
            <w:tcW w:w="920"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Thạc sĩ</w:t>
            </w:r>
          </w:p>
        </w:tc>
        <w:tc>
          <w:tcPr>
            <w:tcW w:w="118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270</w:t>
            </w: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117</w:t>
            </w:r>
          </w:p>
        </w:tc>
        <w:tc>
          <w:tcPr>
            <w:tcW w:w="918"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1</w:t>
            </w: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sz w:val="24"/>
                <w:szCs w:val="24"/>
              </w:rPr>
              <w:t>0,43</w:t>
            </w:r>
          </w:p>
        </w:tc>
        <w:tc>
          <w:tcPr>
            <w:tcW w:w="1155" w:type="dxa"/>
            <w:tcMar>
              <w:top w:w="0" w:type="dxa"/>
              <w:left w:w="40" w:type="dxa"/>
              <w:bottom w:w="0" w:type="dxa"/>
              <w:right w:w="40" w:type="dxa"/>
            </w:tcMar>
            <w:vAlign w:val="center"/>
          </w:tcPr>
          <w:p w:rsidR="00F23272" w:rsidRPr="00097256" w:rsidRDefault="00FA091C" w:rsidP="00097256">
            <w:pPr>
              <w:widowControl w:val="0"/>
              <w:spacing w:before="0" w:line="276" w:lineRule="auto"/>
              <w:ind w:firstLine="0"/>
              <w:jc w:val="center"/>
              <w:rPr>
                <w:rFonts w:ascii="Times New Roman" w:hAnsi="Times New Roman" w:cs="Times New Roman"/>
                <w:sz w:val="24"/>
                <w:szCs w:val="24"/>
              </w:rPr>
            </w:pPr>
            <w:r w:rsidRPr="00097256">
              <w:rPr>
                <w:rFonts w:ascii="Times New Roman" w:eastAsia="Times New Roman" w:hAnsi="Times New Roman" w:cs="Times New Roman"/>
                <w:sz w:val="24"/>
                <w:szCs w:val="24"/>
              </w:rPr>
              <w:t>0,43</w:t>
            </w:r>
          </w:p>
        </w:tc>
      </w:tr>
      <w:tr w:rsidR="00F23272" w:rsidRPr="00097256" w:rsidTr="006C29AD">
        <w:trPr>
          <w:trHeight w:val="324"/>
        </w:trPr>
        <w:tc>
          <w:tcPr>
            <w:tcW w:w="654"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sz w:val="24"/>
                <w:szCs w:val="24"/>
              </w:rPr>
            </w:pPr>
          </w:p>
        </w:tc>
        <w:tc>
          <w:tcPr>
            <w:tcW w:w="1412"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b/>
                <w:color w:val="000000"/>
                <w:sz w:val="24"/>
                <w:szCs w:val="24"/>
              </w:rPr>
              <w:t>Tổng số</w:t>
            </w:r>
          </w:p>
        </w:tc>
        <w:tc>
          <w:tcPr>
            <w:tcW w:w="756"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sz w:val="24"/>
                <w:szCs w:val="24"/>
              </w:rPr>
            </w:pPr>
          </w:p>
        </w:tc>
        <w:tc>
          <w:tcPr>
            <w:tcW w:w="920"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sz w:val="24"/>
                <w:szCs w:val="24"/>
              </w:rPr>
            </w:pPr>
          </w:p>
        </w:tc>
        <w:tc>
          <w:tcPr>
            <w:tcW w:w="1185"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sz w:val="24"/>
                <w:szCs w:val="24"/>
              </w:rPr>
            </w:pPr>
          </w:p>
        </w:tc>
        <w:tc>
          <w:tcPr>
            <w:tcW w:w="1249"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b/>
                <w:color w:val="000000"/>
                <w:sz w:val="24"/>
                <w:szCs w:val="24"/>
              </w:rPr>
              <w:t>3841,5</w:t>
            </w:r>
          </w:p>
        </w:tc>
        <w:tc>
          <w:tcPr>
            <w:tcW w:w="918"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sz w:val="24"/>
                <w:szCs w:val="24"/>
              </w:rPr>
            </w:pPr>
          </w:p>
        </w:tc>
        <w:tc>
          <w:tcPr>
            <w:tcW w:w="1155"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097256">
              <w:rPr>
                <w:rFonts w:ascii="Times New Roman" w:hAnsi="Times New Roman" w:cs="Times New Roman"/>
                <w:b/>
                <w:color w:val="000000"/>
                <w:sz w:val="24"/>
                <w:szCs w:val="24"/>
              </w:rPr>
              <w:t>25,13</w:t>
            </w:r>
          </w:p>
        </w:tc>
        <w:tc>
          <w:tcPr>
            <w:tcW w:w="1155"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b/>
                <w:color w:val="000000"/>
                <w:sz w:val="24"/>
                <w:szCs w:val="24"/>
              </w:rPr>
            </w:pPr>
          </w:p>
        </w:tc>
      </w:tr>
    </w:tbl>
    <w:p w:rsidR="00F23272" w:rsidRPr="006C29AD" w:rsidRDefault="006C29AD" w:rsidP="006C29AD">
      <w:pPr>
        <w:pStyle w:val="Caption"/>
      </w:pPr>
      <w:bookmarkStart w:id="280" w:name="_Ref157026273"/>
      <w:bookmarkStart w:id="281" w:name="_Toc157031084"/>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11</w:t>
      </w:r>
      <w:r w:rsidR="00E21693">
        <w:rPr>
          <w:noProof/>
        </w:rPr>
        <w:fldChar w:fldCharType="end"/>
      </w:r>
      <w:bookmarkEnd w:id="280"/>
      <w:r>
        <w:rPr>
          <w:lang w:val="vi-VN"/>
        </w:rPr>
        <w:t xml:space="preserve">. </w:t>
      </w:r>
      <w:r w:rsidRPr="007A1F4D">
        <w:rPr>
          <w:lang w:val="vi-VN"/>
        </w:rPr>
        <w:t>FTEs giảng viên tham gia đào tạo ngành Logistics năm học 2020-2021</w:t>
      </w:r>
      <w:bookmarkEnd w:id="281"/>
    </w:p>
    <w:tbl>
      <w:tblPr>
        <w:tblStyle w:val="77"/>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30"/>
        <w:gridCol w:w="1418"/>
        <w:gridCol w:w="756"/>
        <w:gridCol w:w="847"/>
        <w:gridCol w:w="1291"/>
        <w:gridCol w:w="1129"/>
        <w:gridCol w:w="914"/>
        <w:gridCol w:w="1207"/>
        <w:gridCol w:w="1207"/>
      </w:tblGrid>
      <w:tr w:rsidR="00F23272" w:rsidRPr="00287F14" w:rsidTr="00097256">
        <w:trPr>
          <w:trHeight w:val="936"/>
          <w:tblHeader/>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b/>
                <w:sz w:val="24"/>
                <w:szCs w:val="24"/>
              </w:rPr>
            </w:pPr>
            <w:r w:rsidRPr="00287F14">
              <w:rPr>
                <w:rFonts w:ascii="Times New Roman" w:hAnsi="Times New Roman" w:cs="Times New Roman"/>
                <w:b/>
                <w:sz w:val="24"/>
                <w:szCs w:val="24"/>
              </w:rPr>
              <w:t>STT</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b/>
                <w:sz w:val="24"/>
                <w:szCs w:val="24"/>
              </w:rPr>
            </w:pPr>
            <w:r w:rsidRPr="00287F14">
              <w:rPr>
                <w:rFonts w:ascii="Times New Roman" w:hAnsi="Times New Roman" w:cs="Times New Roman"/>
                <w:b/>
                <w:color w:val="000000"/>
                <w:sz w:val="24"/>
                <w:szCs w:val="24"/>
              </w:rPr>
              <w:t>Họ và tên GV</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b/>
                <w:sz w:val="24"/>
                <w:szCs w:val="24"/>
              </w:rPr>
            </w:pPr>
            <w:r w:rsidRPr="00287F14">
              <w:rPr>
                <w:rFonts w:ascii="Times New Roman" w:hAnsi="Times New Roman" w:cs="Times New Roman"/>
                <w:b/>
                <w:sz w:val="24"/>
                <w:szCs w:val="24"/>
              </w:rPr>
              <w:t>Giới tính</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Trình độ</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Mức tiết chuẩn giảng dạy</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Số tiết quy đổi năm (A)</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Hệ số quy đổi (B)</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FTE (C=AxB)</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b/>
                <w:color w:val="000000"/>
                <w:sz w:val="24"/>
                <w:szCs w:val="24"/>
              </w:rPr>
            </w:pPr>
            <w:r w:rsidRPr="00287F14">
              <w:rPr>
                <w:rFonts w:ascii="Times New Roman" w:eastAsia="Roboto" w:hAnsi="Times New Roman" w:cs="Times New Roman"/>
                <w:b/>
                <w:color w:val="1F1F1F"/>
                <w:sz w:val="24"/>
                <w:szCs w:val="24"/>
              </w:rPr>
              <w:t>Tỷ lệ thực tế/quy định</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Dương Trung Kiên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Nam</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Tiến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40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99</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4,95</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2,48</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Trần Hồng Nguyên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Nam</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Tiến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240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345</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2,88</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1,44</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Đàm Khánh Linh</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Tiến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320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144</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0,90</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0,45</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4</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Đạt Minh</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Nam</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Tiến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320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321</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2,01</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1,00</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5</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Thị Như Vân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272</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277</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1,02</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1,02</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6</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Thị Lê Na</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272</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380</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1,40</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1,40</w:t>
            </w:r>
          </w:p>
        </w:tc>
      </w:tr>
      <w:tr w:rsidR="00F23272" w:rsidRPr="00287F14" w:rsidTr="00097256">
        <w:trPr>
          <w:trHeight w:val="336"/>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7</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Ngô Ánh Tuyết</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320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370</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1,16</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1,16</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8</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Đình Tuấn Phong</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Nam</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272</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414</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1,52</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1,52</w:t>
            </w:r>
          </w:p>
        </w:tc>
      </w:tr>
      <w:tr w:rsidR="00F23272" w:rsidRPr="00287F14" w:rsidTr="00097256">
        <w:trPr>
          <w:trHeight w:val="312"/>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9</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Đỗ Thị Loan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272</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270</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0,99</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0,99</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10</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Thị Lê</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272</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416</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1,53</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1,53</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11</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Thúy Ninh</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160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357</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2,23</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2,23</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12</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Thị Kim Duyên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128</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299</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2,34</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2,34</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13</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sz w:val="24"/>
                <w:szCs w:val="24"/>
              </w:rPr>
              <w:t>Đỗ Hữu Chế</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Nam</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80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30</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sz w:val="24"/>
                <w:szCs w:val="24"/>
              </w:rPr>
              <w:t>0,38</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0,38</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lastRenderedPageBreak/>
              <w:t>14</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Phạm Thúy An</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285</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1,06</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1,06</w:t>
            </w:r>
          </w:p>
        </w:tc>
      </w:tr>
      <w:tr w:rsidR="00F23272" w:rsidRPr="00287F14" w:rsidTr="00097256">
        <w:trPr>
          <w:trHeight w:val="348"/>
        </w:trPr>
        <w:tc>
          <w:tcPr>
            <w:tcW w:w="63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15</w:t>
            </w: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left"/>
              <w:rPr>
                <w:rFonts w:ascii="Times New Roman" w:hAnsi="Times New Roman" w:cs="Times New Roman"/>
                <w:sz w:val="24"/>
                <w:szCs w:val="24"/>
              </w:rPr>
            </w:pPr>
            <w:r w:rsidRPr="00287F14">
              <w:rPr>
                <w:rFonts w:ascii="Times New Roman" w:hAnsi="Times New Roman" w:cs="Times New Roman"/>
                <w:color w:val="000000"/>
                <w:sz w:val="24"/>
                <w:szCs w:val="24"/>
              </w:rPr>
              <w:t>Nguyễn Trần Thanh Phương</w:t>
            </w:r>
          </w:p>
        </w:tc>
        <w:tc>
          <w:tcPr>
            <w:tcW w:w="75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Nữ</w:t>
            </w:r>
          </w:p>
        </w:tc>
        <w:tc>
          <w:tcPr>
            <w:tcW w:w="84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Thạc sĩ</w:t>
            </w:r>
          </w:p>
        </w:tc>
        <w:tc>
          <w:tcPr>
            <w:tcW w:w="1290"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270</w:t>
            </w: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102</w:t>
            </w:r>
          </w:p>
        </w:tc>
        <w:tc>
          <w:tcPr>
            <w:tcW w:w="914"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1</w:t>
            </w:r>
          </w:p>
        </w:tc>
        <w:tc>
          <w:tcPr>
            <w:tcW w:w="1206"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color w:val="000000"/>
                <w:sz w:val="24"/>
                <w:szCs w:val="24"/>
              </w:rPr>
              <w:t>0,38</w:t>
            </w:r>
          </w:p>
        </w:tc>
        <w:tc>
          <w:tcPr>
            <w:tcW w:w="1206" w:type="dxa"/>
            <w:tcMar>
              <w:top w:w="0" w:type="dxa"/>
              <w:left w:w="40" w:type="dxa"/>
              <w:bottom w:w="0" w:type="dxa"/>
              <w:right w:w="40" w:type="dxa"/>
            </w:tcMar>
            <w:vAlign w:val="center"/>
          </w:tcPr>
          <w:p w:rsidR="00F23272" w:rsidRPr="00287F14" w:rsidRDefault="00FA091C" w:rsidP="00097256">
            <w:pPr>
              <w:widowControl w:val="0"/>
              <w:spacing w:before="0" w:line="276" w:lineRule="auto"/>
              <w:ind w:firstLine="0"/>
              <w:jc w:val="center"/>
              <w:rPr>
                <w:rFonts w:ascii="Times New Roman" w:hAnsi="Times New Roman" w:cs="Times New Roman"/>
                <w:sz w:val="24"/>
                <w:szCs w:val="24"/>
              </w:rPr>
            </w:pPr>
            <w:r w:rsidRPr="00287F14">
              <w:rPr>
                <w:rFonts w:ascii="Times New Roman" w:eastAsia="Times New Roman" w:hAnsi="Times New Roman" w:cs="Times New Roman"/>
                <w:sz w:val="24"/>
                <w:szCs w:val="24"/>
              </w:rPr>
              <w:t>0,38</w:t>
            </w:r>
          </w:p>
        </w:tc>
      </w:tr>
      <w:tr w:rsidR="00F23272" w:rsidRPr="00097256" w:rsidTr="00097256">
        <w:trPr>
          <w:trHeight w:val="324"/>
        </w:trPr>
        <w:tc>
          <w:tcPr>
            <w:tcW w:w="630" w:type="dxa"/>
            <w:tcMar>
              <w:top w:w="0" w:type="dxa"/>
              <w:left w:w="115" w:type="dxa"/>
              <w:bottom w:w="0" w:type="dxa"/>
              <w:right w:w="115" w:type="dxa"/>
            </w:tcMar>
            <w:vAlign w:val="center"/>
          </w:tcPr>
          <w:p w:rsidR="00F23272" w:rsidRPr="00287F14" w:rsidRDefault="00F23272" w:rsidP="00097256">
            <w:pPr>
              <w:spacing w:before="0"/>
              <w:ind w:firstLine="0"/>
              <w:jc w:val="center"/>
              <w:rPr>
                <w:rFonts w:ascii="Times New Roman" w:hAnsi="Times New Roman" w:cs="Times New Roman"/>
                <w:sz w:val="24"/>
                <w:szCs w:val="24"/>
              </w:rPr>
            </w:pPr>
          </w:p>
        </w:tc>
        <w:tc>
          <w:tcPr>
            <w:tcW w:w="1417"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Tổng số</w:t>
            </w:r>
          </w:p>
        </w:tc>
        <w:tc>
          <w:tcPr>
            <w:tcW w:w="756" w:type="dxa"/>
            <w:tcMar>
              <w:top w:w="0" w:type="dxa"/>
              <w:left w:w="115" w:type="dxa"/>
              <w:bottom w:w="0" w:type="dxa"/>
              <w:right w:w="115" w:type="dxa"/>
            </w:tcMar>
            <w:vAlign w:val="center"/>
          </w:tcPr>
          <w:p w:rsidR="00F23272" w:rsidRPr="00287F14" w:rsidRDefault="00F23272" w:rsidP="00097256">
            <w:pPr>
              <w:spacing w:before="0"/>
              <w:ind w:firstLine="0"/>
              <w:jc w:val="center"/>
              <w:rPr>
                <w:rFonts w:ascii="Times New Roman" w:hAnsi="Times New Roman" w:cs="Times New Roman"/>
                <w:sz w:val="24"/>
                <w:szCs w:val="24"/>
              </w:rPr>
            </w:pPr>
          </w:p>
        </w:tc>
        <w:tc>
          <w:tcPr>
            <w:tcW w:w="847" w:type="dxa"/>
            <w:tcMar>
              <w:top w:w="0" w:type="dxa"/>
              <w:left w:w="115" w:type="dxa"/>
              <w:bottom w:w="0" w:type="dxa"/>
              <w:right w:w="115" w:type="dxa"/>
            </w:tcMar>
            <w:vAlign w:val="center"/>
          </w:tcPr>
          <w:p w:rsidR="00F23272" w:rsidRPr="00287F14" w:rsidRDefault="00F23272" w:rsidP="00097256">
            <w:pPr>
              <w:spacing w:before="0"/>
              <w:ind w:firstLine="0"/>
              <w:jc w:val="center"/>
              <w:rPr>
                <w:rFonts w:ascii="Times New Roman" w:hAnsi="Times New Roman" w:cs="Times New Roman"/>
                <w:sz w:val="24"/>
                <w:szCs w:val="24"/>
              </w:rPr>
            </w:pPr>
          </w:p>
        </w:tc>
        <w:tc>
          <w:tcPr>
            <w:tcW w:w="1290" w:type="dxa"/>
            <w:tcMar>
              <w:top w:w="0" w:type="dxa"/>
              <w:left w:w="115" w:type="dxa"/>
              <w:bottom w:w="0" w:type="dxa"/>
              <w:right w:w="115" w:type="dxa"/>
            </w:tcMar>
            <w:vAlign w:val="center"/>
          </w:tcPr>
          <w:p w:rsidR="00F23272" w:rsidRPr="00287F14" w:rsidRDefault="00F23272" w:rsidP="00097256">
            <w:pPr>
              <w:spacing w:before="0"/>
              <w:ind w:firstLine="0"/>
              <w:jc w:val="center"/>
              <w:rPr>
                <w:rFonts w:ascii="Times New Roman" w:hAnsi="Times New Roman" w:cs="Times New Roman"/>
                <w:sz w:val="24"/>
                <w:szCs w:val="24"/>
              </w:rPr>
            </w:pPr>
          </w:p>
        </w:tc>
        <w:tc>
          <w:tcPr>
            <w:tcW w:w="1129" w:type="dxa"/>
            <w:tcMar>
              <w:top w:w="0" w:type="dxa"/>
              <w:left w:w="115" w:type="dxa"/>
              <w:bottom w:w="0" w:type="dxa"/>
              <w:right w:w="115" w:type="dxa"/>
            </w:tcMar>
            <w:vAlign w:val="center"/>
          </w:tcPr>
          <w:p w:rsidR="00F23272" w:rsidRPr="00287F14"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4109</w:t>
            </w:r>
          </w:p>
        </w:tc>
        <w:tc>
          <w:tcPr>
            <w:tcW w:w="914" w:type="dxa"/>
            <w:tcMar>
              <w:top w:w="0" w:type="dxa"/>
              <w:left w:w="115" w:type="dxa"/>
              <w:bottom w:w="0" w:type="dxa"/>
              <w:right w:w="115" w:type="dxa"/>
            </w:tcMar>
            <w:vAlign w:val="center"/>
          </w:tcPr>
          <w:p w:rsidR="00F23272" w:rsidRPr="00287F14" w:rsidRDefault="00F23272" w:rsidP="00097256">
            <w:pPr>
              <w:spacing w:before="0"/>
              <w:ind w:firstLine="0"/>
              <w:jc w:val="center"/>
              <w:rPr>
                <w:rFonts w:ascii="Times New Roman" w:hAnsi="Times New Roman" w:cs="Times New Roman"/>
                <w:sz w:val="24"/>
                <w:szCs w:val="24"/>
              </w:rPr>
            </w:pPr>
          </w:p>
        </w:tc>
        <w:tc>
          <w:tcPr>
            <w:tcW w:w="1206" w:type="dxa"/>
            <w:tcMar>
              <w:top w:w="0" w:type="dxa"/>
              <w:left w:w="115" w:type="dxa"/>
              <w:bottom w:w="0" w:type="dxa"/>
              <w:right w:w="115" w:type="dxa"/>
            </w:tcMar>
            <w:vAlign w:val="center"/>
          </w:tcPr>
          <w:p w:rsidR="00F23272" w:rsidRPr="00097256" w:rsidRDefault="00FA091C" w:rsidP="00097256">
            <w:pPr>
              <w:spacing w:before="0"/>
              <w:ind w:firstLine="0"/>
              <w:jc w:val="center"/>
              <w:rPr>
                <w:rFonts w:ascii="Times New Roman" w:hAnsi="Times New Roman" w:cs="Times New Roman"/>
                <w:sz w:val="24"/>
                <w:szCs w:val="24"/>
              </w:rPr>
            </w:pPr>
            <w:r w:rsidRPr="00287F14">
              <w:rPr>
                <w:rFonts w:ascii="Times New Roman" w:hAnsi="Times New Roman" w:cs="Times New Roman"/>
                <w:b/>
                <w:color w:val="000000"/>
                <w:sz w:val="24"/>
                <w:szCs w:val="24"/>
              </w:rPr>
              <w:t>24,72</w:t>
            </w:r>
          </w:p>
        </w:tc>
        <w:tc>
          <w:tcPr>
            <w:tcW w:w="1206" w:type="dxa"/>
            <w:tcMar>
              <w:top w:w="0" w:type="dxa"/>
              <w:left w:w="115" w:type="dxa"/>
              <w:bottom w:w="0" w:type="dxa"/>
              <w:right w:w="115" w:type="dxa"/>
            </w:tcMar>
            <w:vAlign w:val="center"/>
          </w:tcPr>
          <w:p w:rsidR="00F23272" w:rsidRPr="00097256" w:rsidRDefault="00F23272" w:rsidP="00097256">
            <w:pPr>
              <w:spacing w:before="0"/>
              <w:ind w:firstLine="0"/>
              <w:jc w:val="center"/>
              <w:rPr>
                <w:rFonts w:ascii="Times New Roman" w:hAnsi="Times New Roman" w:cs="Times New Roman"/>
                <w:b/>
                <w:color w:val="000000"/>
                <w:sz w:val="24"/>
                <w:szCs w:val="24"/>
              </w:rPr>
            </w:pPr>
          </w:p>
        </w:tc>
      </w:tr>
    </w:tbl>
    <w:p w:rsidR="00752EAC" w:rsidRDefault="00752EAC" w:rsidP="00752EAC">
      <w:pPr>
        <w:pStyle w:val="Caption"/>
      </w:pPr>
      <w:bookmarkStart w:id="282" w:name="_Ref157026274"/>
      <w:bookmarkStart w:id="283" w:name="_Toc157031085"/>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12</w:t>
      </w:r>
      <w:r w:rsidR="00E21693">
        <w:rPr>
          <w:noProof/>
        </w:rPr>
        <w:fldChar w:fldCharType="end"/>
      </w:r>
      <w:bookmarkEnd w:id="282"/>
      <w:r>
        <w:rPr>
          <w:lang w:val="vi-VN"/>
        </w:rPr>
        <w:t xml:space="preserve">. </w:t>
      </w:r>
      <w:r w:rsidRPr="003D4F93">
        <w:rPr>
          <w:lang w:val="vi-VN"/>
        </w:rPr>
        <w:t>Tổng hợp FTEs giảng viên tham gia đào tạo ngành Logistics năm học 2021-2022</w:t>
      </w:r>
      <w:bookmarkEnd w:id="283"/>
    </w:p>
    <w:tbl>
      <w:tblPr>
        <w:tblStyle w:val="76"/>
        <w:tblW w:w="9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00"/>
        <w:gridCol w:w="1427"/>
        <w:gridCol w:w="740"/>
        <w:gridCol w:w="816"/>
        <w:gridCol w:w="1306"/>
        <w:gridCol w:w="1262"/>
        <w:gridCol w:w="929"/>
        <w:gridCol w:w="1160"/>
        <w:gridCol w:w="1160"/>
      </w:tblGrid>
      <w:tr w:rsidR="00287F14" w:rsidRPr="00287F14" w:rsidTr="00752EAC">
        <w:trPr>
          <w:trHeight w:val="936"/>
          <w:tblHeader/>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b/>
                <w:color w:val="000000" w:themeColor="text1"/>
                <w:sz w:val="24"/>
                <w:szCs w:val="24"/>
              </w:rPr>
            </w:pPr>
            <w:r w:rsidRPr="00287F14">
              <w:rPr>
                <w:rFonts w:ascii="Times New Roman" w:hAnsi="Times New Roman" w:cs="Times New Roman"/>
                <w:b/>
                <w:color w:val="000000" w:themeColor="text1"/>
                <w:sz w:val="24"/>
                <w:szCs w:val="24"/>
              </w:rPr>
              <w:t>STT</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b/>
                <w:color w:val="000000" w:themeColor="text1"/>
                <w:sz w:val="24"/>
                <w:szCs w:val="24"/>
              </w:rPr>
            </w:pPr>
            <w:r w:rsidRPr="00287F14">
              <w:rPr>
                <w:rFonts w:ascii="Times New Roman" w:hAnsi="Times New Roman" w:cs="Times New Roman"/>
                <w:b/>
                <w:color w:val="000000" w:themeColor="text1"/>
                <w:sz w:val="24"/>
                <w:szCs w:val="24"/>
              </w:rPr>
              <w:t>Họ và tên GV</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b/>
                <w:color w:val="000000" w:themeColor="text1"/>
                <w:sz w:val="24"/>
                <w:szCs w:val="24"/>
              </w:rPr>
            </w:pPr>
            <w:r w:rsidRPr="00287F14">
              <w:rPr>
                <w:rFonts w:ascii="Times New Roman" w:hAnsi="Times New Roman" w:cs="Times New Roman"/>
                <w:b/>
                <w:color w:val="000000" w:themeColor="text1"/>
                <w:sz w:val="24"/>
                <w:szCs w:val="24"/>
              </w:rPr>
              <w:t>Giới tính</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Trình độ</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Mức tiết chuẩn giảng dạy</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Số tiết quy đổi năm (A)</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Hệ số quy đổi (B)</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FTE (C=AxB)</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b/>
                <w:color w:val="000000" w:themeColor="text1"/>
                <w:sz w:val="24"/>
                <w:szCs w:val="24"/>
              </w:rPr>
            </w:pPr>
            <w:r w:rsidRPr="00287F14">
              <w:rPr>
                <w:rFonts w:ascii="Times New Roman" w:eastAsia="Roboto" w:hAnsi="Times New Roman" w:cs="Times New Roman"/>
                <w:b/>
                <w:color w:val="000000" w:themeColor="text1"/>
                <w:sz w:val="24"/>
                <w:szCs w:val="24"/>
              </w:rPr>
              <w:t>Tỷ lệ thực tế/quy định</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Dương Trung Kiên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132</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6,60</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3,30</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Trần Hồng Nguyên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240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336</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2,80</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1,40</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Trương Huy Hoàng</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320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45</w:t>
            </w:r>
          </w:p>
        </w:tc>
        <w:tc>
          <w:tcPr>
            <w:tcW w:w="929"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160"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0,14</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Đàm Khánh Linh</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320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249</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1,56</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0,78</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5</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Đạt Minh</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320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634</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3,96</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1,98</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6</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Thị Như Vân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272</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585</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2,15</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2,15</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7</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Thị Lê Na</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272</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498</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1,83</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1,83</w:t>
            </w:r>
          </w:p>
        </w:tc>
      </w:tr>
      <w:tr w:rsidR="00287F14" w:rsidRPr="00287F14" w:rsidTr="00752EAC">
        <w:trPr>
          <w:trHeight w:val="336"/>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8</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Ngô Ánh Tuyết</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320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449</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1,40</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1,40</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9</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Đình Tuấn Phong</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272</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623</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2,29</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2,29</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10</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Đỗ Thị Loan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272</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466</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1,71</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1,71</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11</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Thị Lê</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272</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458</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1,68</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1,68</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12</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Thúy Ninh</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160</w:t>
            </w:r>
          </w:p>
        </w:tc>
        <w:tc>
          <w:tcPr>
            <w:tcW w:w="1262"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0,00</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0,00</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13</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Thị Kim Duyên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128</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437</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3,41</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3,41</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14</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Đỗ Hữu Chế</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80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121,5</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1,52</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1,52</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lastRenderedPageBreak/>
              <w:t>15</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Phạm Thúy An</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556</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2,06</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2,06</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16</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Nguyễn Trần Thanh Phương</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398</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1,47</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1,47</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17</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Mai Sỹ Thanh</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Nam</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345</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1,28</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1,28</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18</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Mai Quỳnh Phương</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Thạc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270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369</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1,37</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1,37</w:t>
            </w:r>
          </w:p>
        </w:tc>
      </w:tr>
      <w:tr w:rsidR="00287F14" w:rsidRPr="00287F14" w:rsidTr="00752EAC">
        <w:trPr>
          <w:trHeight w:val="348"/>
        </w:trPr>
        <w:tc>
          <w:tcPr>
            <w:tcW w:w="60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19</w:t>
            </w: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left"/>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Đỗ Thị Hiệp</w:t>
            </w:r>
          </w:p>
        </w:tc>
        <w:tc>
          <w:tcPr>
            <w:tcW w:w="74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Nữ</w:t>
            </w:r>
          </w:p>
        </w:tc>
        <w:tc>
          <w:tcPr>
            <w:tcW w:w="81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Tiến sĩ</w:t>
            </w:r>
          </w:p>
        </w:tc>
        <w:tc>
          <w:tcPr>
            <w:tcW w:w="1306"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320</w:t>
            </w: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186</w:t>
            </w:r>
          </w:p>
        </w:tc>
        <w:tc>
          <w:tcPr>
            <w:tcW w:w="929"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2</w:t>
            </w: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color w:val="000000" w:themeColor="text1"/>
                <w:sz w:val="24"/>
                <w:szCs w:val="24"/>
              </w:rPr>
              <w:t>1,16</w:t>
            </w:r>
          </w:p>
        </w:tc>
        <w:tc>
          <w:tcPr>
            <w:tcW w:w="1160" w:type="dxa"/>
            <w:tcMar>
              <w:top w:w="0" w:type="dxa"/>
              <w:left w:w="40" w:type="dxa"/>
              <w:bottom w:w="0" w:type="dxa"/>
              <w:right w:w="40" w:type="dxa"/>
            </w:tcMar>
            <w:vAlign w:val="center"/>
          </w:tcPr>
          <w:p w:rsidR="00F23272" w:rsidRPr="00287F14" w:rsidRDefault="00FA091C" w:rsidP="00287F14">
            <w:pPr>
              <w:widowControl w:val="0"/>
              <w:spacing w:before="0" w:line="276" w:lineRule="auto"/>
              <w:ind w:firstLine="0"/>
              <w:jc w:val="center"/>
              <w:rPr>
                <w:rFonts w:ascii="Times New Roman" w:hAnsi="Times New Roman" w:cs="Times New Roman"/>
                <w:color w:val="000000" w:themeColor="text1"/>
                <w:sz w:val="24"/>
                <w:szCs w:val="24"/>
              </w:rPr>
            </w:pPr>
            <w:r w:rsidRPr="00287F14">
              <w:rPr>
                <w:rFonts w:ascii="Times New Roman" w:eastAsia="Times New Roman" w:hAnsi="Times New Roman" w:cs="Times New Roman"/>
                <w:color w:val="000000" w:themeColor="text1"/>
                <w:sz w:val="24"/>
                <w:szCs w:val="24"/>
              </w:rPr>
              <w:t>0,58</w:t>
            </w:r>
          </w:p>
        </w:tc>
      </w:tr>
      <w:tr w:rsidR="00287F14" w:rsidRPr="00287F14" w:rsidTr="00752EAC">
        <w:trPr>
          <w:trHeight w:val="324"/>
        </w:trPr>
        <w:tc>
          <w:tcPr>
            <w:tcW w:w="600"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427"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Tổng số</w:t>
            </w:r>
          </w:p>
        </w:tc>
        <w:tc>
          <w:tcPr>
            <w:tcW w:w="740"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816"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306"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262"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6887,5</w:t>
            </w:r>
          </w:p>
        </w:tc>
        <w:tc>
          <w:tcPr>
            <w:tcW w:w="929"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color w:val="000000" w:themeColor="text1"/>
                <w:sz w:val="24"/>
                <w:szCs w:val="24"/>
              </w:rPr>
            </w:pPr>
          </w:p>
        </w:tc>
        <w:tc>
          <w:tcPr>
            <w:tcW w:w="1160" w:type="dxa"/>
            <w:tcMar>
              <w:top w:w="0" w:type="dxa"/>
              <w:left w:w="115" w:type="dxa"/>
              <w:bottom w:w="0" w:type="dxa"/>
              <w:right w:w="115" w:type="dxa"/>
            </w:tcMar>
            <w:vAlign w:val="center"/>
          </w:tcPr>
          <w:p w:rsidR="00F23272" w:rsidRPr="00287F14" w:rsidRDefault="00FA091C" w:rsidP="00287F14">
            <w:pPr>
              <w:spacing w:before="0"/>
              <w:ind w:firstLine="0"/>
              <w:jc w:val="center"/>
              <w:rPr>
                <w:rFonts w:ascii="Times New Roman" w:hAnsi="Times New Roman" w:cs="Times New Roman"/>
                <w:color w:val="000000" w:themeColor="text1"/>
                <w:sz w:val="24"/>
                <w:szCs w:val="24"/>
              </w:rPr>
            </w:pPr>
            <w:r w:rsidRPr="00287F14">
              <w:rPr>
                <w:rFonts w:ascii="Times New Roman" w:hAnsi="Times New Roman" w:cs="Times New Roman"/>
                <w:b/>
                <w:color w:val="000000" w:themeColor="text1"/>
                <w:sz w:val="24"/>
                <w:szCs w:val="24"/>
              </w:rPr>
              <w:t>38,26</w:t>
            </w:r>
          </w:p>
        </w:tc>
        <w:tc>
          <w:tcPr>
            <w:tcW w:w="1160" w:type="dxa"/>
            <w:tcMar>
              <w:top w:w="0" w:type="dxa"/>
              <w:left w:w="115" w:type="dxa"/>
              <w:bottom w:w="0" w:type="dxa"/>
              <w:right w:w="115" w:type="dxa"/>
            </w:tcMar>
            <w:vAlign w:val="center"/>
          </w:tcPr>
          <w:p w:rsidR="00F23272" w:rsidRPr="00287F14" w:rsidRDefault="00F23272" w:rsidP="00287F14">
            <w:pPr>
              <w:spacing w:before="0"/>
              <w:ind w:firstLine="0"/>
              <w:jc w:val="center"/>
              <w:rPr>
                <w:rFonts w:ascii="Times New Roman" w:hAnsi="Times New Roman" w:cs="Times New Roman"/>
                <w:b/>
                <w:color w:val="000000" w:themeColor="text1"/>
                <w:sz w:val="24"/>
                <w:szCs w:val="24"/>
              </w:rPr>
            </w:pPr>
          </w:p>
        </w:tc>
      </w:tr>
    </w:tbl>
    <w:p w:rsidR="00752EAC" w:rsidRDefault="00752EAC" w:rsidP="00752EAC">
      <w:pPr>
        <w:pStyle w:val="Caption"/>
      </w:pPr>
      <w:bookmarkStart w:id="284" w:name="_Ref157026277"/>
      <w:bookmarkStart w:id="285" w:name="_Toc157031086"/>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13</w:t>
      </w:r>
      <w:r w:rsidR="00E21693">
        <w:rPr>
          <w:noProof/>
        </w:rPr>
        <w:fldChar w:fldCharType="end"/>
      </w:r>
      <w:bookmarkEnd w:id="284"/>
      <w:r>
        <w:rPr>
          <w:lang w:val="vi-VN"/>
        </w:rPr>
        <w:t xml:space="preserve">. </w:t>
      </w:r>
      <w:r w:rsidRPr="006F4D8F">
        <w:rPr>
          <w:lang w:val="vi-VN"/>
        </w:rPr>
        <w:t>Tổng hợp FTEs giảng viên tham gia đào tạo ngành Logistics năm học 2022-2023</w:t>
      </w:r>
      <w:bookmarkEnd w:id="285"/>
    </w:p>
    <w:tbl>
      <w:tblPr>
        <w:tblStyle w:val="75"/>
        <w:tblW w:w="9400" w:type="dxa"/>
        <w:jc w:val="center"/>
        <w:tblLayout w:type="fixed"/>
        <w:tblLook w:val="0400" w:firstRow="0" w:lastRow="0" w:firstColumn="0" w:lastColumn="0" w:noHBand="0" w:noVBand="1"/>
      </w:tblPr>
      <w:tblGrid>
        <w:gridCol w:w="601"/>
        <w:gridCol w:w="1409"/>
        <w:gridCol w:w="736"/>
        <w:gridCol w:w="814"/>
        <w:gridCol w:w="1290"/>
        <w:gridCol w:w="1321"/>
        <w:gridCol w:w="917"/>
        <w:gridCol w:w="1156"/>
        <w:gridCol w:w="1156"/>
      </w:tblGrid>
      <w:tr w:rsidR="00F23272" w:rsidRPr="00230496" w:rsidTr="00752EAC">
        <w:trPr>
          <w:trHeight w:val="936"/>
          <w:jc w:val="center"/>
        </w:trPr>
        <w:tc>
          <w:tcPr>
            <w:tcW w:w="601"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b/>
                <w:sz w:val="24"/>
                <w:szCs w:val="24"/>
              </w:rPr>
            </w:pPr>
            <w:r w:rsidRPr="00230496">
              <w:rPr>
                <w:rFonts w:ascii="Times New Roman" w:hAnsi="Times New Roman" w:cs="Times New Roman"/>
                <w:b/>
                <w:color w:val="000000"/>
                <w:sz w:val="24"/>
                <w:szCs w:val="24"/>
              </w:rPr>
              <w:t>STT</w:t>
            </w:r>
          </w:p>
        </w:tc>
        <w:tc>
          <w:tcPr>
            <w:tcW w:w="1409"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Họ và tên GV</w:t>
            </w:r>
          </w:p>
        </w:tc>
        <w:tc>
          <w:tcPr>
            <w:tcW w:w="736"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Giới tính</w:t>
            </w:r>
          </w:p>
        </w:tc>
        <w:tc>
          <w:tcPr>
            <w:tcW w:w="814"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1290"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Mức tiết chuẩn giảng dạy</w:t>
            </w:r>
          </w:p>
        </w:tc>
        <w:tc>
          <w:tcPr>
            <w:tcW w:w="1321"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tiết quy đổi năm (A)</w:t>
            </w:r>
          </w:p>
        </w:tc>
        <w:tc>
          <w:tcPr>
            <w:tcW w:w="917" w:type="dxa"/>
            <w:tcBorders>
              <w:top w:val="single" w:sz="8"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Hệ số quy đổi (B)</w:t>
            </w:r>
          </w:p>
        </w:tc>
        <w:tc>
          <w:tcPr>
            <w:tcW w:w="1156" w:type="dxa"/>
            <w:tcBorders>
              <w:top w:val="single" w:sz="8" w:space="0" w:color="000000"/>
              <w:left w:val="single" w:sz="4" w:space="0" w:color="000000"/>
              <w:bottom w:val="single" w:sz="4" w:space="0" w:color="auto"/>
              <w:right w:val="single" w:sz="8"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(C=AxB)</w:t>
            </w:r>
          </w:p>
        </w:tc>
        <w:tc>
          <w:tcPr>
            <w:tcW w:w="1156" w:type="dxa"/>
            <w:tcBorders>
              <w:top w:val="single" w:sz="8" w:space="0" w:color="000000"/>
              <w:left w:val="single" w:sz="4" w:space="0" w:color="000000"/>
              <w:bottom w:val="single" w:sz="4" w:space="0" w:color="auto"/>
              <w:right w:val="single" w:sz="8"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b/>
                <w:color w:val="000000"/>
                <w:sz w:val="24"/>
                <w:szCs w:val="24"/>
              </w:rPr>
            </w:pPr>
            <w:r w:rsidRPr="00230496">
              <w:rPr>
                <w:rFonts w:ascii="Times New Roman" w:eastAsia="Roboto" w:hAnsi="Times New Roman" w:cs="Times New Roman"/>
                <w:b/>
                <w:color w:val="1F1F1F"/>
                <w:sz w:val="24"/>
                <w:szCs w:val="24"/>
              </w:rPr>
              <w:t>Tỷ lệ thực tế/quy định</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Dương Trung Kiên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501</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25,05</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12,53</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Đạt Minh</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777,5</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6,48</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3,24</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Trương Huy Hoàng</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319</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417</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2,61</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1,31</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Trần Hồng Nguyên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630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3,94</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1,97</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Đàm Khánh Linh</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468</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2,93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1,46</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Như Vân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713</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2,64</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2,64</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 Na</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839</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3,11</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3,11</w:t>
            </w:r>
          </w:p>
        </w:tc>
      </w:tr>
      <w:tr w:rsidR="00F23272" w:rsidRPr="00230496" w:rsidTr="00752EAC">
        <w:trPr>
          <w:trHeight w:val="336"/>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Ngô Ánh Tuyết</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900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3,33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3,33</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Đình Tuấn Phong</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867</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3,21</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3,21</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Loan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277</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1,03</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710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2,63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2,63</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lastRenderedPageBreak/>
              <w:t>12</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Thúy Ninh</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804</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2,98</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2,98</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Kim Duyên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219</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0,81</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0,81</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Đỗ Hữu Chế</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121,5</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1,52</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1,52</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15</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Phạm Thúy An</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540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2,00</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2,00</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Trần Thanh Phương</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690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2,56</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2,56</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17</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Vũ Tuyết Chi</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700</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2,59</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2,59</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18</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Mai Sỹ Thanh</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702</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2,60</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2,60</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19</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Mai Quỳnh Phương</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763</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2,83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2,83</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Hiệp</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453,4</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2,83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1,42</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21</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Hoài Nam</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333</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1,23</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22</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Thu Hà</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Nữ</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147</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1,84</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1,84</w:t>
            </w:r>
          </w:p>
        </w:tc>
      </w:tr>
      <w:tr w:rsidR="00F23272" w:rsidRPr="00230496" w:rsidTr="00752EAC">
        <w:trPr>
          <w:trHeight w:val="348"/>
          <w:jc w:val="center"/>
        </w:trPr>
        <w:tc>
          <w:tcPr>
            <w:tcW w:w="601"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23</w:t>
            </w:r>
          </w:p>
        </w:tc>
        <w:tc>
          <w:tcPr>
            <w:tcW w:w="140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left"/>
              <w:rPr>
                <w:rFonts w:ascii="Times New Roman" w:hAnsi="Times New Roman" w:cs="Times New Roman"/>
                <w:sz w:val="24"/>
                <w:szCs w:val="24"/>
              </w:rPr>
            </w:pPr>
            <w:r w:rsidRPr="00230496">
              <w:rPr>
                <w:rFonts w:ascii="Times New Roman" w:hAnsi="Times New Roman" w:cs="Times New Roman"/>
                <w:sz w:val="24"/>
                <w:szCs w:val="24"/>
              </w:rPr>
              <w:t>Phạm Nhất Linh</w:t>
            </w:r>
          </w:p>
        </w:tc>
        <w:tc>
          <w:tcPr>
            <w:tcW w:w="73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81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29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32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138</w:t>
            </w:r>
          </w:p>
        </w:tc>
        <w:tc>
          <w:tcPr>
            <w:tcW w:w="91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w:t>
            </w:r>
          </w:p>
        </w:tc>
        <w:tc>
          <w:tcPr>
            <w:tcW w:w="115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1,73</w:t>
            </w:r>
          </w:p>
        </w:tc>
        <w:tc>
          <w:tcPr>
            <w:tcW w:w="1156"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rsidR="00F23272" w:rsidRPr="00230496" w:rsidRDefault="00FA091C" w:rsidP="00230496">
            <w:pPr>
              <w:widowControl w:val="0"/>
              <w:spacing w:before="0" w:line="276" w:lineRule="auto"/>
              <w:ind w:firstLine="0"/>
              <w:jc w:val="center"/>
              <w:rPr>
                <w:rFonts w:ascii="Times New Roman" w:hAnsi="Times New Roman" w:cs="Times New Roman"/>
                <w:sz w:val="24"/>
                <w:szCs w:val="24"/>
              </w:rPr>
            </w:pPr>
            <w:r w:rsidRPr="00230496">
              <w:rPr>
                <w:rFonts w:ascii="Times New Roman" w:eastAsia="Times New Roman" w:hAnsi="Times New Roman" w:cs="Times New Roman"/>
                <w:sz w:val="24"/>
                <w:szCs w:val="24"/>
              </w:rPr>
              <w:t>1,73</w:t>
            </w:r>
          </w:p>
        </w:tc>
      </w:tr>
      <w:tr w:rsidR="00F23272" w:rsidRPr="00230496" w:rsidTr="00752EAC">
        <w:trPr>
          <w:trHeight w:val="324"/>
          <w:jc w:val="center"/>
        </w:trPr>
        <w:tc>
          <w:tcPr>
            <w:tcW w:w="601"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1409"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736"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814"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1290"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1321"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12710,4</w:t>
            </w:r>
          </w:p>
        </w:tc>
        <w:tc>
          <w:tcPr>
            <w:tcW w:w="917" w:type="dxa"/>
            <w:tcBorders>
              <w:top w:val="single" w:sz="4" w:space="0" w:color="auto"/>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1156" w:type="dxa"/>
            <w:tcBorders>
              <w:top w:val="single" w:sz="4" w:space="0" w:color="auto"/>
              <w:left w:val="single" w:sz="4" w:space="0" w:color="000000"/>
              <w:bottom w:val="single" w:sz="8" w:space="0" w:color="000000"/>
              <w:right w:val="single" w:sz="8"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82,47</w:t>
            </w:r>
          </w:p>
        </w:tc>
        <w:tc>
          <w:tcPr>
            <w:tcW w:w="1156" w:type="dxa"/>
            <w:tcBorders>
              <w:top w:val="single" w:sz="4" w:space="0" w:color="auto"/>
              <w:left w:val="single" w:sz="4" w:space="0" w:color="000000"/>
              <w:bottom w:val="single" w:sz="8" w:space="0" w:color="000000"/>
              <w:right w:val="single" w:sz="8"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b/>
                <w:color w:val="000000"/>
                <w:sz w:val="24"/>
                <w:szCs w:val="24"/>
              </w:rPr>
            </w:pPr>
          </w:p>
        </w:tc>
      </w:tr>
    </w:tbl>
    <w:p w:rsidR="00F23272" w:rsidRDefault="00FA091C" w:rsidP="00752EAC">
      <w:r>
        <w:t>Tiếp theo, tính toán FTE của sinh viên dựa trên các căn cứ:</w:t>
      </w:r>
    </w:p>
    <w:p w:rsidR="00F23272" w:rsidRDefault="00FA091C" w:rsidP="00752EAC">
      <w:r>
        <w:t>+ Theo Quy định tại Điều 10, Quyết định số 17/VBHN-BGDĐT của BGD&amp;ĐT ngày 15/5/2014, khối lượng học tập tối thiểu mà mỗi sinh viên phải đăng ký trong mỗi học kỳ được quy định là 14 tín chỉ</w:t>
      </w:r>
      <w:r>
        <w:rPr>
          <w:i/>
        </w:rPr>
        <w:t xml:space="preserve"> </w:t>
      </w:r>
      <w:r>
        <w:t>cho mỗi học kỳ (trừ học kỳ cuối khóa học) đối với những sinh viên được xếp hạng học lực bình thường, tương ứng với 28 tín chỉ/năm.</w:t>
      </w:r>
    </w:p>
    <w:p w:rsidR="00F23272" w:rsidRDefault="00FA091C" w:rsidP="00752EAC">
      <w:r>
        <w:t>+ Theo Chương trình đào tạo được áp dụng thực hiện đối với ngành Logistics của Trường Đại học Điện lực giai đoạn 2018-2021 với 150 tín chỉ, với các lớp thuộc ngành Logistics từ D13, D14, D15 và D16, và tương ứng với 4,5 năm học (9 học kỳ).</w:t>
      </w:r>
    </w:p>
    <w:p w:rsidR="00F23272" w:rsidRDefault="00FA091C" w:rsidP="00752EAC">
      <w:r>
        <w:t>Do đó, Khoa QLCN&amp;NL tính 1 FTE của sinh viên được tính toán dựa số tín chỉ trung bình 1 năm học của sinh viên như sau:</w:t>
      </w:r>
    </w:p>
    <w:p w:rsidR="00F23272" w:rsidRDefault="00FA091C" w:rsidP="00752EAC">
      <w:r>
        <w:t xml:space="preserve">1 FTE= </w:t>
      </w:r>
      <m:oMath>
        <m:f>
          <m:fPr>
            <m:ctrlPr>
              <w:rPr>
                <w:rFonts w:ascii="Cambria Math" w:eastAsia="Cambria Math" w:hAnsi="Cambria Math" w:cs="Cambria Math"/>
              </w:rPr>
            </m:ctrlPr>
          </m:fPr>
          <m:num>
            <m:r>
              <w:rPr>
                <w:rFonts w:ascii="Cambria Math" w:eastAsia="Cambria Math" w:hAnsi="Cambria Math" w:cs="Cambria Math"/>
              </w:rPr>
              <m:t xml:space="preserve">Tổng số TC toàn khóa </m:t>
            </m:r>
          </m:num>
          <m:den>
            <m:r>
              <w:rPr>
                <w:rFonts w:ascii="Cambria Math" w:eastAsia="Cambria Math" w:hAnsi="Cambria Math" w:cs="Cambria Math"/>
              </w:rPr>
              <m:t>Số năm học</m:t>
            </m:r>
          </m:den>
        </m:f>
      </m:oMath>
      <w:r>
        <w:t xml:space="preserve"> =</w:t>
      </w:r>
      <m:oMath>
        <m:f>
          <m:fPr>
            <m:ctrlPr>
              <w:rPr>
                <w:rFonts w:ascii="Cambria Math" w:eastAsia="Cambria Math" w:hAnsi="Cambria Math" w:cs="Cambria Math"/>
              </w:rPr>
            </m:ctrlPr>
          </m:fPr>
          <m:num>
            <m:r>
              <w:rPr>
                <w:rFonts w:ascii="Cambria Math" w:eastAsia="Cambria Math" w:hAnsi="Cambria Math" w:cs="Cambria Math"/>
              </w:rPr>
              <m:t xml:space="preserve">145 </m:t>
            </m:r>
          </m:num>
          <m:den>
            <m:r>
              <w:rPr>
                <w:rFonts w:ascii="Cambria Math" w:eastAsia="Cambria Math" w:hAnsi="Cambria Math" w:cs="Cambria Math"/>
              </w:rPr>
              <m:t>4,5</m:t>
            </m:r>
          </m:den>
        </m:f>
      </m:oMath>
      <w:r>
        <w:t xml:space="preserve"> =32,22 (tín chỉ/năm) (đối với các khóa 145 tín chỉ).</w:t>
      </w:r>
    </w:p>
    <w:p w:rsidR="00F23272" w:rsidRDefault="00FA091C" w:rsidP="00752EAC">
      <w:r>
        <w:t>1 FTE=</w:t>
      </w:r>
      <m:oMath>
        <m:f>
          <m:fPr>
            <m:ctrlPr>
              <w:rPr>
                <w:rFonts w:ascii="Cambria Math" w:eastAsia="Cambria Math" w:hAnsi="Cambria Math" w:cs="Cambria Math"/>
              </w:rPr>
            </m:ctrlPr>
          </m:fPr>
          <m:num>
            <m:r>
              <w:rPr>
                <w:rFonts w:ascii="Cambria Math" w:eastAsia="Cambria Math" w:hAnsi="Cambria Math" w:cs="Cambria Math"/>
              </w:rPr>
              <m:t xml:space="preserve">Tổng số TC toàn khóa </m:t>
            </m:r>
          </m:num>
          <m:den>
            <m:r>
              <w:rPr>
                <w:rFonts w:ascii="Cambria Math" w:eastAsia="Cambria Math" w:hAnsi="Cambria Math" w:cs="Cambria Math"/>
              </w:rPr>
              <m:t>Số năm học</m:t>
            </m:r>
          </m:den>
        </m:f>
      </m:oMath>
      <w:r>
        <w:t xml:space="preserve"> =</w:t>
      </w:r>
      <m:oMath>
        <m:f>
          <m:fPr>
            <m:ctrlPr>
              <w:rPr>
                <w:rFonts w:ascii="Cambria Math" w:eastAsia="Cambria Math" w:hAnsi="Cambria Math" w:cs="Cambria Math"/>
              </w:rPr>
            </m:ctrlPr>
          </m:fPr>
          <m:num>
            <m:r>
              <w:rPr>
                <w:rFonts w:ascii="Cambria Math" w:eastAsia="Cambria Math" w:hAnsi="Cambria Math" w:cs="Cambria Math"/>
              </w:rPr>
              <m:t xml:space="preserve">150 </m:t>
            </m:r>
          </m:num>
          <m:den>
            <m:r>
              <w:rPr>
                <w:rFonts w:ascii="Cambria Math" w:eastAsia="Cambria Math" w:hAnsi="Cambria Math" w:cs="Cambria Math"/>
              </w:rPr>
              <m:t>4,5</m:t>
            </m:r>
          </m:den>
        </m:f>
      </m:oMath>
      <w:r>
        <w:t xml:space="preserve"> =33,33 (tín chỉ/năm) (đối với các khóa 150 tín chỉ).</w:t>
      </w:r>
    </w:p>
    <w:p w:rsidR="00F23272" w:rsidRDefault="00FA091C" w:rsidP="00752EAC">
      <w:r>
        <w:lastRenderedPageBreak/>
        <w:t>Khi trong cùng 1 năm học, có nhiều khóa, Số TC trung bình mỗi khóa = Tổng số TC một năm/Số khóa . Ví dụ, tổng số TC mỗi năm học 2015-2016 là 83 và với 3 khóa D6, D7 và D8, thì Số TC trung bình mỗi khóa là 83/3=27,67 tín chỉ/khóa. </w:t>
      </w:r>
    </w:p>
    <w:p w:rsidR="00F23272" w:rsidRDefault="00FA091C">
      <w:r>
        <w:t>Do đó, khi 1 sinh viên học với 32,22 TC/năm thì tương đường FTE trung bình của 1 sinh viên/năm = 32,22/27,67 = 0,86.</w:t>
      </w:r>
    </w:p>
    <w:p w:rsidR="00F23272" w:rsidRDefault="00FA091C">
      <w:r>
        <w:t>Vậy FTE của sinh viên = Số sinh viên x FTE của 1 sinh viên.</w:t>
      </w:r>
    </w:p>
    <w:p w:rsidR="00F23272" w:rsidRDefault="00FA091C">
      <w:r>
        <w:t xml:space="preserve">Kết quả tính toán FTE sinh viên của ngành Logistics năm học 2020-2021, 2021-2022 được trình bày tại Bảng dưới đây </w:t>
      </w:r>
      <w:r>
        <w:rPr>
          <w:b/>
        </w:rPr>
        <w:t>[H6.06.01.90]</w:t>
      </w:r>
      <w:r>
        <w:t>. Bảng tính dưới đây trên quan điểm chỉ thống kê những sinh viên trong các năm thứ 3, 4, 5 của Chương trình đào tạo, vì đây là giai đoạn sinh viên đang học chuyên ngành tại Khoa QLCN&amp;NL (các năm 1 và năm 2, sinh viên đang học khối kiến thức đại cương do giảng viên từ Khoa Cơ bản và các Khoa khác giảng dạy). CTĐT của được xây dựng và thực hiện với tổng số tín chỉ toàn khóa là 150 TC, do đó, 1 FTE =150/4,5=33,33 TC/năm.</w:t>
      </w:r>
    </w:p>
    <w:p w:rsidR="00752EAC" w:rsidRDefault="00752EAC" w:rsidP="00752EAC">
      <w:pPr>
        <w:pStyle w:val="Caption"/>
      </w:pPr>
      <w:bookmarkStart w:id="286" w:name="_Toc157031087"/>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14</w:t>
      </w:r>
      <w:r w:rsidR="00E21693">
        <w:rPr>
          <w:noProof/>
        </w:rPr>
        <w:fldChar w:fldCharType="end"/>
      </w:r>
      <w:r>
        <w:rPr>
          <w:lang w:val="vi-VN"/>
        </w:rPr>
        <w:t xml:space="preserve">. </w:t>
      </w:r>
      <w:r w:rsidRPr="00933E57">
        <w:rPr>
          <w:lang w:val="vi-VN"/>
        </w:rPr>
        <w:t>FTEs sinh viên ngành Logistics các năm học từ 2020 đến 2022</w:t>
      </w:r>
      <w:bookmarkEnd w:id="286"/>
    </w:p>
    <w:tbl>
      <w:tblPr>
        <w:tblStyle w:val="74"/>
        <w:tblW w:w="9395" w:type="dxa"/>
        <w:tblLayout w:type="fixed"/>
        <w:tblLook w:val="0400" w:firstRow="0" w:lastRow="0" w:firstColumn="0" w:lastColumn="0" w:noHBand="0" w:noVBand="1"/>
      </w:tblPr>
      <w:tblGrid>
        <w:gridCol w:w="1258"/>
        <w:gridCol w:w="1856"/>
        <w:gridCol w:w="1417"/>
        <w:gridCol w:w="1418"/>
        <w:gridCol w:w="1701"/>
        <w:gridCol w:w="1745"/>
      </w:tblGrid>
      <w:tr w:rsidR="00F23272" w:rsidRPr="00230496">
        <w:trPr>
          <w:trHeight w:val="552"/>
          <w:tblHeader/>
        </w:trPr>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Năm học</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Các lớp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tín chỉ</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SV</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TC TB mỗi khóa</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của 1 sinh viên</w:t>
            </w:r>
          </w:p>
        </w:tc>
      </w:tr>
      <w:tr w:rsidR="00F23272" w:rsidRPr="00230496">
        <w:trPr>
          <w:trHeight w:val="276"/>
        </w:trPr>
        <w:tc>
          <w:tcPr>
            <w:tcW w:w="12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2018-2019</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D9</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104</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0,86</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D10</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31</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75</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D11</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38</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46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0,83</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Tổng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225</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sinh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b/>
                <w:color w:val="000000"/>
                <w:sz w:val="24"/>
                <w:szCs w:val="24"/>
              </w:rPr>
              <w:t>191,9</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27,67</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2019-2020</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D10</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75</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0,88</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D11</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46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0,85</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D12</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38</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Tổng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85</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154</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sinh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b/>
                <w:color w:val="000000"/>
                <w:sz w:val="24"/>
                <w:szCs w:val="24"/>
              </w:rPr>
              <w:t>133,1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28,33</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2020-2021</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D11</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46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0,84</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D12</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D13</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37</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57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Tổng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sinh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b/>
                <w:color w:val="000000"/>
                <w:sz w:val="24"/>
                <w:szCs w:val="24"/>
              </w:rPr>
              <w:t>114,2</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28,00</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2021-2022</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D12</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46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1,03</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D13</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57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D14</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37</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83</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Tổng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103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186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sinh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b/>
                <w:color w:val="000000"/>
                <w:sz w:val="24"/>
                <w:szCs w:val="24"/>
              </w:rPr>
              <w:t>191,6</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34,33</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2022-2023</w:t>
            </w: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D13</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57</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0,84</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D14</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83</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D15</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37</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152</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Tổng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84</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color w:val="000000"/>
                <w:sz w:val="24"/>
                <w:szCs w:val="24"/>
              </w:rPr>
              <w:t>292</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r w:rsidR="00F23272" w:rsidRPr="00230496">
        <w:trPr>
          <w:trHeight w:val="276"/>
        </w:trPr>
        <w:tc>
          <w:tcPr>
            <w:tcW w:w="125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FTE sinh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right"/>
              <w:rPr>
                <w:rFonts w:ascii="Times New Roman" w:hAnsi="Times New Roman" w:cs="Times New Roman"/>
                <w:sz w:val="24"/>
                <w:szCs w:val="24"/>
              </w:rPr>
            </w:pPr>
            <w:r w:rsidRPr="00230496">
              <w:rPr>
                <w:rFonts w:ascii="Times New Roman" w:hAnsi="Times New Roman" w:cs="Times New Roman"/>
                <w:b/>
                <w:color w:val="000000"/>
                <w:sz w:val="24"/>
                <w:szCs w:val="24"/>
              </w:rPr>
              <w:t>245,3</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28,00</w:t>
            </w:r>
          </w:p>
        </w:tc>
        <w:tc>
          <w:tcPr>
            <w:tcW w:w="1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bl>
    <w:p w:rsidR="00F23272" w:rsidRDefault="00E21693">
      <w:r>
        <w:lastRenderedPageBreak/>
        <w:fldChar w:fldCharType="begin"/>
      </w:r>
      <w:r>
        <w:instrText xml:space="preserve"> REF _Ref157026157 </w:instrText>
      </w:r>
      <w:r>
        <w:fldChar w:fldCharType="separate"/>
      </w:r>
      <w:r w:rsidR="00752EAC">
        <w:t xml:space="preserve">Bảng  </w:t>
      </w:r>
      <w:r w:rsidR="00752EAC">
        <w:rPr>
          <w:noProof/>
        </w:rPr>
        <w:t>6</w:t>
      </w:r>
      <w:r w:rsidR="00752EAC">
        <w:t>.</w:t>
      </w:r>
      <w:r w:rsidR="00752EAC">
        <w:rPr>
          <w:noProof/>
        </w:rPr>
        <w:t>15</w:t>
      </w:r>
      <w:r>
        <w:rPr>
          <w:noProof/>
        </w:rPr>
        <w:fldChar w:fldCharType="end"/>
      </w:r>
      <w:r w:rsidR="00752EAC">
        <w:rPr>
          <w:lang w:val="vi-VN"/>
        </w:rPr>
        <w:t xml:space="preserve"> </w:t>
      </w:r>
      <w:r w:rsidR="00752EAC">
        <w:t>dưới đây thể hiện tổng hợp tỷ lệ FTEs giảng viên và FTEs sinh viên các năm học trong giai đoạn 2020-2022 cho ngành Logistics.</w:t>
      </w:r>
    </w:p>
    <w:p w:rsidR="00752EAC" w:rsidRDefault="00752EAC" w:rsidP="00752EAC">
      <w:pPr>
        <w:pStyle w:val="Caption"/>
      </w:pPr>
      <w:bookmarkStart w:id="287" w:name="_Ref157026157"/>
      <w:bookmarkStart w:id="288" w:name="_Toc157031088"/>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15</w:t>
      </w:r>
      <w:r w:rsidR="00E21693">
        <w:rPr>
          <w:noProof/>
        </w:rPr>
        <w:fldChar w:fldCharType="end"/>
      </w:r>
      <w:bookmarkEnd w:id="287"/>
      <w:r>
        <w:rPr>
          <w:lang w:val="vi-VN"/>
        </w:rPr>
        <w:t xml:space="preserve">. </w:t>
      </w:r>
      <w:r w:rsidRPr="00DF0FE4">
        <w:rPr>
          <w:lang w:val="vi-VN"/>
        </w:rPr>
        <w:t>Tỷ lệ SV/GV của ngành Logistics năm học 2020-2021</w:t>
      </w:r>
      <w:bookmarkEnd w:id="288"/>
    </w:p>
    <w:tbl>
      <w:tblPr>
        <w:tblStyle w:val="73"/>
        <w:tblW w:w="9394" w:type="dxa"/>
        <w:tblLayout w:type="fixed"/>
        <w:tblLook w:val="0400" w:firstRow="0" w:lastRow="0" w:firstColumn="0" w:lastColumn="0" w:noHBand="0" w:noVBand="1"/>
      </w:tblPr>
      <w:tblGrid>
        <w:gridCol w:w="1538"/>
        <w:gridCol w:w="3029"/>
        <w:gridCol w:w="2963"/>
        <w:gridCol w:w="1864"/>
      </w:tblGrid>
      <w:tr w:rsidR="00F23272" w:rsidRPr="00230496">
        <w:trPr>
          <w:trHeight w:val="552"/>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Năm học</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 FTEs của GV</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 FTEs của SV</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Tỷ lệ SV/GV</w:t>
            </w:r>
          </w:p>
        </w:tc>
      </w:tr>
      <w:tr w:rsidR="00F23272" w:rsidRPr="00230496">
        <w:trPr>
          <w:trHeight w:val="276"/>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2018-2019</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32,4</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191,9</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5,9</w:t>
            </w:r>
          </w:p>
        </w:tc>
      </w:tr>
      <w:tr w:rsidR="00F23272" w:rsidRPr="00230496">
        <w:trPr>
          <w:trHeight w:val="276"/>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2019-2020</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25,1</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133,1</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5,3</w:t>
            </w:r>
          </w:p>
        </w:tc>
      </w:tr>
      <w:tr w:rsidR="00F23272" w:rsidRPr="00230496">
        <w:trPr>
          <w:trHeight w:val="276"/>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2020-2021</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24,7</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114,2</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4,6</w:t>
            </w:r>
          </w:p>
        </w:tc>
      </w:tr>
      <w:tr w:rsidR="00F23272" w:rsidRPr="00230496">
        <w:trPr>
          <w:trHeight w:val="276"/>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2021-2022</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38,26</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191,6</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5,0</w:t>
            </w:r>
          </w:p>
        </w:tc>
      </w:tr>
      <w:tr w:rsidR="00F23272" w:rsidRPr="00230496">
        <w:trPr>
          <w:trHeight w:val="276"/>
        </w:trPr>
        <w:tc>
          <w:tcPr>
            <w:tcW w:w="15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2022-2023</w:t>
            </w:r>
          </w:p>
        </w:tc>
        <w:tc>
          <w:tcPr>
            <w:tcW w:w="3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82,47</w:t>
            </w:r>
          </w:p>
        </w:tc>
        <w:tc>
          <w:tcPr>
            <w:tcW w:w="29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245,3</w:t>
            </w:r>
          </w:p>
        </w:tc>
        <w:tc>
          <w:tcPr>
            <w:tcW w:w="18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3,0</w:t>
            </w:r>
          </w:p>
        </w:tc>
      </w:tr>
    </w:tbl>
    <w:p w:rsidR="00F23272" w:rsidRPr="00230496" w:rsidRDefault="00FA091C">
      <w:r>
        <w:t xml:space="preserve">Tỷ lệ FTE sinh viên/FTE giảng viên càng thấp thể hiện thời gian tiếp cận giữa người </w:t>
      </w:r>
      <w:r w:rsidRPr="00230496">
        <w:t>học và GV đang cao hơn. Tỷ lệ FTEs của SV/GV trong năm học 2020-2021 phù hợp so với quy định của Bộ GD&amp;ĐT (Thông tư 06/2018/TT-BGDĐT ngày 28/2/2018), cụ thể theo quy định, tỷ lệ Sinh viên/Giảng viên quy đổi mỗi năm học đối với ngành QLNL không vượt quá 20. </w:t>
      </w:r>
    </w:p>
    <w:p w:rsidR="00F23272" w:rsidRPr="00230496" w:rsidRDefault="00FA091C">
      <w:pPr>
        <w:tabs>
          <w:tab w:val="left" w:pos="9639"/>
          <w:tab w:val="left" w:pos="9781"/>
        </w:tabs>
        <w:spacing w:before="120"/>
      </w:pPr>
      <w:r w:rsidRPr="00230496">
        <w:t xml:space="preserve">Ngoài ra, những năm vừa qua, đội ngũ giảng viên của CTĐT đã thực hiện hoàn thành và vượt mức (thừa giờ) theo khối lượng quy định giảng dạy của Nhà trường (theo các Bảng </w:t>
      </w:r>
      <w:r w:rsidR="00E21693">
        <w:fldChar w:fldCharType="begin"/>
      </w:r>
      <w:r w:rsidR="00E21693">
        <w:instrText xml:space="preserve"> REF _Ref157026263 </w:instrText>
      </w:r>
      <w:r w:rsidR="00E21693">
        <w:fldChar w:fldCharType="separate"/>
      </w:r>
      <w:r w:rsidR="00290D00">
        <w:t xml:space="preserve">Bảng  </w:t>
      </w:r>
      <w:r w:rsidR="00290D00">
        <w:rPr>
          <w:noProof/>
        </w:rPr>
        <w:t>6</w:t>
      </w:r>
      <w:r w:rsidR="00290D00">
        <w:t>.</w:t>
      </w:r>
      <w:r w:rsidR="00290D00">
        <w:rPr>
          <w:noProof/>
        </w:rPr>
        <w:t>9</w:t>
      </w:r>
      <w:r w:rsidR="00E21693">
        <w:rPr>
          <w:noProof/>
        </w:rPr>
        <w:fldChar w:fldCharType="end"/>
      </w:r>
      <w:r w:rsidR="00290D00">
        <w:rPr>
          <w:lang w:val="vi-VN"/>
        </w:rPr>
        <w:t xml:space="preserve">,  </w:t>
      </w:r>
      <w:r w:rsidR="00E21693">
        <w:fldChar w:fldCharType="begin"/>
      </w:r>
      <w:r w:rsidR="00E21693">
        <w:instrText xml:space="preserve"> REF _Ref157026267 </w:instrText>
      </w:r>
      <w:r w:rsidR="00E21693">
        <w:fldChar w:fldCharType="separate"/>
      </w:r>
      <w:r w:rsidR="00290D00">
        <w:t xml:space="preserve">Bảng  </w:t>
      </w:r>
      <w:r w:rsidR="00290D00">
        <w:rPr>
          <w:noProof/>
        </w:rPr>
        <w:t>6</w:t>
      </w:r>
      <w:r w:rsidR="00290D00">
        <w:t>.</w:t>
      </w:r>
      <w:r w:rsidR="00290D00">
        <w:rPr>
          <w:noProof/>
        </w:rPr>
        <w:t>10</w:t>
      </w:r>
      <w:r w:rsidR="00E21693">
        <w:rPr>
          <w:noProof/>
        </w:rPr>
        <w:fldChar w:fldCharType="end"/>
      </w:r>
      <w:r w:rsidR="00290D00">
        <w:rPr>
          <w:lang w:val="vi-VN"/>
        </w:rPr>
        <w:t xml:space="preserve">, </w:t>
      </w:r>
      <w:r w:rsidR="00E21693">
        <w:fldChar w:fldCharType="begin"/>
      </w:r>
      <w:r w:rsidR="00E21693">
        <w:instrText xml:space="preserve"> REF _Ref15702627</w:instrText>
      </w:r>
      <w:r w:rsidR="00E21693">
        <w:instrText xml:space="preserve">3 </w:instrText>
      </w:r>
      <w:r w:rsidR="00E21693">
        <w:fldChar w:fldCharType="separate"/>
      </w:r>
      <w:r w:rsidR="00290D00">
        <w:t xml:space="preserve">Bảng  </w:t>
      </w:r>
      <w:r w:rsidR="00290D00">
        <w:rPr>
          <w:noProof/>
        </w:rPr>
        <w:t>6</w:t>
      </w:r>
      <w:r w:rsidR="00290D00">
        <w:t>.</w:t>
      </w:r>
      <w:r w:rsidR="00290D00">
        <w:rPr>
          <w:noProof/>
        </w:rPr>
        <w:t>11</w:t>
      </w:r>
      <w:r w:rsidR="00E21693">
        <w:rPr>
          <w:noProof/>
        </w:rPr>
        <w:fldChar w:fldCharType="end"/>
      </w:r>
      <w:r w:rsidR="00290D00">
        <w:rPr>
          <w:lang w:val="vi-VN"/>
        </w:rPr>
        <w:t xml:space="preserve">, </w:t>
      </w:r>
      <w:r w:rsidR="00E21693">
        <w:fldChar w:fldCharType="begin"/>
      </w:r>
      <w:r w:rsidR="00E21693">
        <w:instrText xml:space="preserve"> REF _Ref157026274 </w:instrText>
      </w:r>
      <w:r w:rsidR="00E21693">
        <w:fldChar w:fldCharType="separate"/>
      </w:r>
      <w:r w:rsidR="00290D00">
        <w:t xml:space="preserve">Bảng  </w:t>
      </w:r>
      <w:r w:rsidR="00290D00">
        <w:rPr>
          <w:noProof/>
        </w:rPr>
        <w:t>6</w:t>
      </w:r>
      <w:r w:rsidR="00290D00">
        <w:t>.</w:t>
      </w:r>
      <w:r w:rsidR="00290D00">
        <w:rPr>
          <w:noProof/>
        </w:rPr>
        <w:t>12</w:t>
      </w:r>
      <w:r w:rsidR="00E21693">
        <w:rPr>
          <w:noProof/>
        </w:rPr>
        <w:fldChar w:fldCharType="end"/>
      </w:r>
      <w:r w:rsidR="00290D00">
        <w:rPr>
          <w:lang w:val="vi-VN"/>
        </w:rPr>
        <w:t xml:space="preserve">, </w:t>
      </w:r>
      <w:r w:rsidR="00E21693">
        <w:fldChar w:fldCharType="begin"/>
      </w:r>
      <w:r w:rsidR="00E21693">
        <w:instrText xml:space="preserve"> REF _Ref157026277 </w:instrText>
      </w:r>
      <w:r w:rsidR="00E21693">
        <w:fldChar w:fldCharType="separate"/>
      </w:r>
      <w:r w:rsidR="00290D00">
        <w:t xml:space="preserve">Bảng  </w:t>
      </w:r>
      <w:r w:rsidR="00290D00">
        <w:rPr>
          <w:noProof/>
        </w:rPr>
        <w:t>6</w:t>
      </w:r>
      <w:r w:rsidR="00290D00">
        <w:t>.</w:t>
      </w:r>
      <w:r w:rsidR="00290D00">
        <w:rPr>
          <w:noProof/>
        </w:rPr>
        <w:t>13</w:t>
      </w:r>
      <w:r w:rsidR="00E21693">
        <w:rPr>
          <w:noProof/>
        </w:rPr>
        <w:fldChar w:fldCharType="end"/>
      </w:r>
      <w:r w:rsidRPr="00230496">
        <w:t>).</w:t>
      </w:r>
    </w:p>
    <w:p w:rsidR="00F23272" w:rsidRPr="00230496" w:rsidRDefault="00FA091C">
      <w:pPr>
        <w:tabs>
          <w:tab w:val="left" w:pos="9639"/>
          <w:tab w:val="left" w:pos="9781"/>
        </w:tabs>
        <w:spacing w:before="120"/>
      </w:pPr>
      <w:r w:rsidRPr="00230496">
        <w:t>Khối lượng thực hiện công việc của Giảng viên được giám sát thông qua điểm danh của Tổ trực giảng của nhà trường mỗi buổi học, hàng  ngày và thông qua hệ thống điểm danh sinh viên trên phần mềm EGOV của nhà trường tại từng buổi học.</w:t>
      </w:r>
    </w:p>
    <w:p w:rsidR="00F23272" w:rsidRDefault="00FA091C">
      <w:r w:rsidRPr="00230496">
        <w:t xml:space="preserve">Định kỳ hàng tháng, Khoa QLCN&amp;NL và Nhà trường đánh giá hiệu quả công việc, tuân thủ kỷ luật của các giảng viên, từ đó tiến hành xếp loại thi đua giảng viên </w:t>
      </w:r>
      <w:r w:rsidRPr="00230496">
        <w:rPr>
          <w:b/>
        </w:rPr>
        <w:t>[H6.06.01.105], [H6.06.01.07], [H6.06.01.08], [H6.06.01.108].</w:t>
      </w:r>
      <w:r w:rsidRPr="00230496">
        <w:t xml:space="preserve"> Việc quy đổi khối lượng công việc và đánh giá mức độ hoàn thành công việc của GV được Khoa QLCN&amp;NL và</w:t>
      </w:r>
      <w:r>
        <w:t xml:space="preserve"> Nhà trường thực hiện vào cuối năm và đảm bảo quy định trong mô tả vị trí công việc </w:t>
      </w:r>
      <w:r>
        <w:rPr>
          <w:b/>
        </w:rPr>
        <w:t>[H6.06.01.01], [H6.06.01.02], [H6.06.01.45]</w:t>
      </w:r>
      <w:r>
        <w:t xml:space="preserve">. Quy đổi khối lượng được dựa trên văn bản quy định của Nhà nước </w:t>
      </w:r>
      <w:r>
        <w:rPr>
          <w:i/>
        </w:rPr>
        <w:t>(Thông tư 47)</w:t>
      </w:r>
      <w:r>
        <w:rPr>
          <w:b/>
        </w:rPr>
        <w:t xml:space="preserve"> [H6.06.01.59],</w:t>
      </w:r>
      <w:r>
        <w:t xml:space="preserve"> </w:t>
      </w:r>
      <w:r>
        <w:rPr>
          <w:b/>
        </w:rPr>
        <w:t>[H6.06.01.60]</w:t>
      </w:r>
      <w:r>
        <w:t xml:space="preserve"> và văn bản hướng dẫn của Nhà trường </w:t>
      </w:r>
      <w:r>
        <w:rPr>
          <w:i/>
        </w:rPr>
        <w:t xml:space="preserve">(Quyết định 136 về định mức làm việc của GV) </w:t>
      </w:r>
      <w:r>
        <w:rPr>
          <w:b/>
        </w:rPr>
        <w:t xml:space="preserve">[H6.06.01.61]. </w:t>
      </w:r>
      <w:r>
        <w:t>Các cán bộ giảng viên tự tổng hợp và quy đổi khối lượng giảng dạy và NCKH hàng năm gửi</w:t>
      </w:r>
      <w:r>
        <w:rPr>
          <w:b/>
        </w:rPr>
        <w:t xml:space="preserve"> </w:t>
      </w:r>
      <w:r>
        <w:t xml:space="preserve">về cho Giáo vụ khoa để tổng hợp </w:t>
      </w:r>
      <w:r>
        <w:rPr>
          <w:b/>
        </w:rPr>
        <w:t>[H6.06.01.04], [H6.06.01.05]</w:t>
      </w:r>
      <w:r>
        <w:t xml:space="preserve">. Trong các năm học, việc đánh giá mức độ hoàn thành công việc của cán bộ giảng viên thực hiện theo khoản 4, mục II trong </w:t>
      </w:r>
      <w:r w:rsidR="000C2DDE">
        <w:lastRenderedPageBreak/>
        <w:t>Công văn số</w:t>
      </w:r>
      <w:r>
        <w:t xml:space="preserve"> 9226/BCT-TCCB và các hướng dẫn của Nhà trường hàng năm </w:t>
      </w:r>
      <w:r>
        <w:rPr>
          <w:b/>
        </w:rPr>
        <w:t>[H6.06.01.42], [H6.06.01.43], [H6.06.01.44], [H6.06.01.45].</w:t>
      </w:r>
    </w:p>
    <w:p w:rsidR="00F23272" w:rsidRDefault="00FA091C">
      <w:r>
        <w:t xml:space="preserve">Nhà trường có ban hành quy định về đánh giá CBCC và GV hàng tháng thông qua hệ số đánh giá việc tuân thủ nội dung, quy chế, đánh giá hiệu quả hoạt động (Quyết định 1177/QĐ-ĐHĐL ngày 06/08/2018 và Quyết định 2083/QĐ-ĐHĐL ngày 07/11/2018; Quyết định 38/QĐ-ĐHĐL, ngày 16/01/2020) </w:t>
      </w:r>
      <w:r>
        <w:rPr>
          <w:b/>
        </w:rPr>
        <w:t xml:space="preserve">[H6.06.01.30], [H6.06.01.31], [H6.06.01.32], [H6.06.01.33], [H6.06.01.34], </w:t>
      </w:r>
      <w:r>
        <w:t>trong đó có kèm theo biểu mẫu đánh giá việc thực hiện chức trách đánh giá cán bộ GV, đạo đức nghề nghiệp, thực hiện các nội quy về giờ giấc, theo thang bậc định lượng. Cuối tháng, Ban lãnh đạo khoa và Công đoàn khoa sẽ tiến hành tổng kết đánh giá từng giảng viên trong khoa về hiệu quả làm việc và công khai kết quả trong khoa. Sau đó, kết quả được gửi về Hội đồng Thi đua Khen thưởng để phê duyệt. Đồng thời Quyết định 38/QĐ-ĐHĐL đã quy định hệ số áp dụng để làm cơ sở chi trả tiền lương, quy định đưa ra các thang định lượng tính điểm đánh giá với điểm số cao nhất là 100. Thang điểm này đã đánh giá được tổng thể mức độ hoàn thành công việc của GV đối với các chức danh PGS, TS và các chức danh GV khác. </w:t>
      </w:r>
    </w:p>
    <w:p w:rsidR="00F23272" w:rsidRDefault="00FA091C">
      <w:r>
        <w:t xml:space="preserve">Vào cuối năm học, các giảng viên Khoa QLCN&amp;NL đều thực hiện việc tự đánh giá kết quả thực hiện nhiệm vụ năm học thông qua bản tự đánh giá kết quả dựa trên khối lượng giảng dạy và NCKH </w:t>
      </w:r>
      <w:r>
        <w:rPr>
          <w:b/>
        </w:rPr>
        <w:t>[H6.06.02.04], [H6.06.02.05]</w:t>
      </w:r>
      <w:r>
        <w:t xml:space="preserve">. Căn cứ trên kết quả thực hiện nhiệm vụ được giao đối với mỗi giảng viên, lãnh đạo Khoa đánh giá, trình lên Nhà trường và Hội đồng thi đua khen thưởng cấp trường phân loại, bình xét và xếp loại thi đua: </w:t>
      </w:r>
      <w:r>
        <w:rPr>
          <w:i/>
        </w:rPr>
        <w:t>“Chiến sĩ thi đua cơ sở”, “Bằng khen cấp Bộ”, “Bằng khen cấp EPU”, “Giấy khen cấp trường”</w:t>
      </w:r>
      <w:r>
        <w:t>… Việc làm thường niên này không chỉ giúp từng giảng viên đánh giá được năng lực thực hiện nhiệm vụ của mình, từ đó đề xuất các giải pháp tự học tập nâng cao trình độ mà còn giúp cấp quản lý có được cái nhìn tổng quan về tình hình thực hiện nhiệm vụ của đơn vị mình</w:t>
      </w:r>
      <w:r>
        <w:rPr>
          <w:b/>
        </w:rPr>
        <w:t>.</w:t>
      </w:r>
      <w:r>
        <w:t xml:space="preserve"> Bên cạnh đó, căn cứ vào kết quả đào tạo, đăng ký học tập để bồi dưỡng và đánh giá quá trình học tập không ngừng của giảng viên </w:t>
      </w:r>
      <w:r>
        <w:rPr>
          <w:b/>
        </w:rPr>
        <w:t>[H6.06.01.110], [H6.06.01.83]</w:t>
      </w:r>
      <w:r>
        <w:t>. Cán bộ và giảng viên của Khoa và Bộ môn QLCN luôn đạt được thành tích như Bằng khen, danh hiệu Chiến sĩ thi đua cấp cơ sở. Đây là kết quả của sự phấn đấu nỗ lực không ngừng của toàn bộ GV trong Khoa nhằm đáp ứng nhu cầu đào tạo, sự phát triển của Nhà trường và nâng cao phẩm chất năng lực bản thân mỗi giảng viên</w:t>
      </w:r>
      <w:r>
        <w:rPr>
          <w:b/>
        </w:rPr>
        <w:t xml:space="preserve">. </w:t>
      </w:r>
      <w:r>
        <w:t xml:space="preserve">Mặt khác, kết quả đạt được của sự phấn đấu không ngừng của giảng viên, cũng xuất phát từ sự hài lòng của đội ngũ giảng viên của Khoa về khối lượng, nội dung các công việc được giao, cũng như về kết quả đánh giá của lãnh đạo cấp trên đối với công việc giảng viên thực hiện </w:t>
      </w:r>
      <w:r>
        <w:rPr>
          <w:b/>
        </w:rPr>
        <w:t>[H6.06.02.05], [H6.06.02.06]. </w:t>
      </w:r>
    </w:p>
    <w:p w:rsidR="00F23272" w:rsidRPr="00230496" w:rsidRDefault="00FA091C" w:rsidP="00E643DB">
      <w:pPr>
        <w:pStyle w:val="Heading3"/>
      </w:pPr>
      <w:bookmarkStart w:id="289" w:name="_Toc157000662"/>
      <w:bookmarkStart w:id="290" w:name="_Toc157030663"/>
      <w:r w:rsidRPr="00230496">
        <w:t>Điểm mạnh</w:t>
      </w:r>
      <w:bookmarkEnd w:id="289"/>
      <w:bookmarkEnd w:id="290"/>
    </w:p>
    <w:p w:rsidR="00F23272" w:rsidRDefault="00FA091C">
      <w:r>
        <w:t xml:space="preserve">Tỷ lệ giảng viên/sinh đảm bảo quy định của Bộ Giáo dục và Đào tạo. Khối lượng công việc của từng giảng viên được xác định rõ ràng ngay từ đầu năm học; được giám sát chặt </w:t>
      </w:r>
      <w:r>
        <w:lastRenderedPageBreak/>
        <w:t>chẽ và đánh giá định kỳ (theo phân công quản lý môn học và tiến độ đào tạo). Nhà trường đã ban hành những quy định trong đó có tiêu chí cụ thể và đầy đủ để đánh giá hiệu quả công việc của CBGV theo các chức danh khác nhau.</w:t>
      </w:r>
    </w:p>
    <w:p w:rsidR="00F23272" w:rsidRPr="00230496" w:rsidRDefault="00FA091C" w:rsidP="00E643DB">
      <w:pPr>
        <w:pStyle w:val="Heading3"/>
      </w:pPr>
      <w:bookmarkStart w:id="291" w:name="_Toc157000663"/>
      <w:bookmarkStart w:id="292" w:name="_Toc157030664"/>
      <w:r w:rsidRPr="00230496">
        <w:t>Điểm tồn tại</w:t>
      </w:r>
      <w:bookmarkEnd w:id="291"/>
      <w:bookmarkEnd w:id="292"/>
    </w:p>
    <w:p w:rsidR="00F23272" w:rsidRDefault="00FA091C">
      <w:r>
        <w:t>FTE là một chỉ số đánh giá chất lượng đào tạo thông qua việc xác định số lượng GV cần thiết để đáp ứng yêu cầu và nhu cầu của người học, của Nhà trường cho từng ngành đào tạo. Tuy nhiên, theo hướng dẫn tại Văn bản số 1074/KTKĐCLGD-KĐĐH ngày 28/6/2016 của Bộ GD&amp;ĐT, có nhiều cách tính FTE khác nhau, và Nhà trường hiện nay chưa có văn bản hướng dẫn cụ thể và thống nhất cách tính chỉ số này. Do đó, đây là khó khăn cho mỗi ngành tự áp dụng về cách tính toán khi thực hiện Tự đánh giá cho mỗi CTĐT trong Nhà trường. </w:t>
      </w:r>
    </w:p>
    <w:p w:rsidR="00F23272" w:rsidRPr="00230496" w:rsidRDefault="00FA091C" w:rsidP="00E643DB">
      <w:pPr>
        <w:pStyle w:val="Heading3"/>
      </w:pPr>
      <w:bookmarkStart w:id="293" w:name="_Toc157000664"/>
      <w:bookmarkStart w:id="294" w:name="_Toc157030665"/>
      <w:r w:rsidRPr="00230496">
        <w:t>Kế hoạch hành động</w:t>
      </w:r>
      <w:bookmarkEnd w:id="293"/>
      <w:bookmarkEnd w:id="294"/>
    </w:p>
    <w:p w:rsidR="00F23272" w:rsidRDefault="00FA091C">
      <w:r>
        <w:t>Năm 2024, đề xuất Phòng Khảo thí và Đảm bảo chất lượng xây dựng hướng dẫn chi tiết cách tính toán chỉ số FTA của giảng viên, FTA của sinh viên được áp dụng chung cho các ngành học tại Nhà trường. Từ đó, đảm bảo tính thống nhất, chính xác và có thể so sánh cho các ngành khác nhau trong chỉ số FTA.</w:t>
      </w:r>
    </w:p>
    <w:p w:rsidR="00F23272" w:rsidRPr="00230496" w:rsidRDefault="00FA091C" w:rsidP="00E643DB">
      <w:pPr>
        <w:pStyle w:val="Heading3"/>
      </w:pPr>
      <w:bookmarkStart w:id="295" w:name="_Toc157000665"/>
      <w:bookmarkStart w:id="296" w:name="_Toc157030666"/>
      <w:r w:rsidRPr="00230496">
        <w:t>Tự đánh giá</w:t>
      </w:r>
      <w:bookmarkEnd w:id="295"/>
      <w:bookmarkEnd w:id="296"/>
      <w:r w:rsidRPr="00230496">
        <w:t xml:space="preserve"> </w:t>
      </w:r>
    </w:p>
    <w:p w:rsidR="00F23272" w:rsidRDefault="00FA091C" w:rsidP="00230496">
      <w:r>
        <w:t>Đạt yêu cầu của tiêu chí và điểm là 4/7.</w:t>
      </w:r>
    </w:p>
    <w:p w:rsidR="00F23272" w:rsidRDefault="00E643DB" w:rsidP="00E643DB">
      <w:pPr>
        <w:pStyle w:val="Heading2"/>
      </w:pPr>
      <w:r>
        <w:rPr>
          <w:lang w:val="vi-VN"/>
        </w:rPr>
        <w:t xml:space="preserve"> </w:t>
      </w:r>
      <w:bookmarkStart w:id="297" w:name="_Toc157030667"/>
      <w:bookmarkStart w:id="298" w:name="_Toc157031889"/>
      <w:r>
        <w:t>Các tiêu chí tuyển dụng và lựa chọn giảng viên, nghiên cứu viên (bao gồm cả đạo đức và năng lực học thuật) để bổ nhiệm, điều chuyển được xác định và phổ biến công khai.</w:t>
      </w:r>
      <w:bookmarkEnd w:id="297"/>
      <w:bookmarkEnd w:id="298"/>
    </w:p>
    <w:p w:rsidR="00F23272" w:rsidRPr="00230496" w:rsidRDefault="00FA091C" w:rsidP="00E643DB">
      <w:pPr>
        <w:pStyle w:val="Heading3"/>
      </w:pPr>
      <w:bookmarkStart w:id="299" w:name="_Toc157000666"/>
      <w:bookmarkStart w:id="300" w:name="_Toc157030668"/>
      <w:r w:rsidRPr="00230496">
        <w:t>Mô tả hiện trạng</w:t>
      </w:r>
      <w:bookmarkEnd w:id="299"/>
      <w:bookmarkEnd w:id="300"/>
    </w:p>
    <w:p w:rsidR="00F23272" w:rsidRDefault="00FA091C">
      <w:r>
        <w:t xml:space="preserve">Công tác tuyển dụng là một trong những yếu tố then chốt để xây dựng đội ngũ giảng viên có đủ phẩm chất đạo đức, năng lực, trình độ để đáp ứng được chuyên môn nghiệp vụ. Vì vậy, Nhà trường đã xây dựng và ban hành quy trình về công tác tuyển dụng </w:t>
      </w:r>
      <w:r>
        <w:rPr>
          <w:b/>
        </w:rPr>
        <w:t>[H6.06.01.81].</w:t>
      </w:r>
      <w:r>
        <w:t xml:space="preserve"> Quy định tiêu chí, trách nhiệm và nghĩa vụ đối với từng chức vụ Trưởng khoa, phó trưởng khoa, GV chính, GV tập sự được quy định trong Quyết định 555/QĐ-ĐHĐL ngày 27/4/2018, Quyết định số 20/QĐ-HĐT </w:t>
      </w:r>
      <w:r>
        <w:rPr>
          <w:b/>
        </w:rPr>
        <w:t xml:space="preserve">[H6.06.03.01], [H6.06.03.02], [H6.06.03.03], [H6.06.03.04]. </w:t>
      </w:r>
      <w:r>
        <w:t>Đối với Trưởng khoa phải có trình độ Tiến sĩ phù hợp với ngành, chuyên ngành đào tạo tại Khoa, đối với Phó khoa phụ trách hoạt động đào tạo, khoa học và công nghệ phải có trình độ tiến sĩ trở lên. </w:t>
      </w:r>
    </w:p>
    <w:p w:rsidR="00F23272" w:rsidRDefault="00FA091C">
      <w:r>
        <w:t xml:space="preserve">Các ứng viên tham gia dự tuyển làm giảng viên ngành Logistics của Khoa phải có đủ tiêu chuẩn về phẩm chất, chuyên môn nghiệp vụ, năng lực và điều kiện đăng ký dự tuyển theo quy định tại điều 22 của Luật Viên chức năm 2010 và điều 4 của Nghị định 29/2012/NĐ-CP về tuyển dụng, sử dụng và quản lý viên chức; đáp ứng được các yêu cầu </w:t>
      </w:r>
      <w:r>
        <w:lastRenderedPageBreak/>
        <w:t xml:space="preserve">về chuyên môn nghiệp vụ, năng lực theo yêu cầu của vị trí việc làm và chức danh nghề nghiệp quy định tại Thông tư 36/2014/TT-BGD&amp;ĐT, có trình độ kỹ năng sử dụng công nghệ thông tin cơ bản </w:t>
      </w:r>
      <w:r>
        <w:rPr>
          <w:b/>
        </w:rPr>
        <w:t>[H6.06.01.73], [H6.06.01.74], [H6.06.01.75], [H6.06.01.77], [H6.06.01.78], [H6.06.01.79]</w:t>
      </w:r>
      <w:r>
        <w:t xml:space="preserve"> và phải vượt qua bài sát hạch theo hình thức giảng dạy và phỏng vấn trực tiếp. Tất cả các tiêu chuẩn tuyển chọn giảng viên đều được Nhà trường công bố công khai trong thông báo tuyển dụng, trên trang thông tin điện tử của Nhà trường</w:t>
      </w:r>
      <w:r>
        <w:rPr>
          <w:b/>
        </w:rPr>
        <w:t xml:space="preserve"> [H6.06.01.03]</w:t>
      </w:r>
      <w:r>
        <w:t xml:space="preserve">. Hội đồng tuyển dụng được thành lập đảm bảo việc tuyển dụng được chính xác khách quan. Kết quả tuyển dụng được công bố công khai. Giảng viên mới trúng tuyển phải trải qua thời gian tập sự theo quy định. Trong thời gian tập sự phải hoàn thành việc nâng cao trình độ chuyên môn, ngoại ngữ theo quy định của Nhà trường theo chính sách nhân sự của Trường </w:t>
      </w:r>
      <w:r>
        <w:rPr>
          <w:b/>
        </w:rPr>
        <w:t>[H6.06.03.04]</w:t>
      </w:r>
      <w:r>
        <w:t xml:space="preserve">. Giảng viên sẽ được chính thức bổ nhiệm ngạch khi hoàn thành chương trình tập sự và đạt được các yêu cầu của Nhà trường. Đối với GV tập sự, khi kết thúc thời hạn tập sự, Khoa sẽ tổ chức đánh giá mức độ hoàn thành nhiệm vụ của GV tập sự, căn cứ vào kết quả của Khoa gửi lên, Nhà trường và phòng TCCB tổ chức họp rà soát để đưa ra kết luận về kéo dài/ký kết Hợp đồng lao động đối với GV tập sự </w:t>
      </w:r>
      <w:r>
        <w:rPr>
          <w:b/>
        </w:rPr>
        <w:t>[H6.06.01.97], [H6.06.01.98], [H6.06.01.99].</w:t>
      </w:r>
    </w:p>
    <w:p w:rsidR="00F23272" w:rsidRDefault="00FA091C">
      <w:r>
        <w:t>Các cán bộ giảng viên của Khoa tham gia giảng dạy ngành Logistics đều có phẩm chất đạo đức và năng lực học thuật, NCKH tốt; được học tập và tốt nghiệp tại các Trường Đại học danh tiếng trong và ngoài nước như Trường ĐH Bách Khoa Hà Nội (01 TS), Trường ĐH Ngoại thương (01 ThS), Trường Đại học Liège – Vương Quốc Bỉ (01 ThS), Trường Đại học Glasgow Caledonian – Vương quốc Anh (01 ThS).</w:t>
      </w:r>
    </w:p>
    <w:p w:rsidR="00F23272" w:rsidRPr="00230496" w:rsidRDefault="00FA091C">
      <w:r>
        <w:t xml:space="preserve">Nhà trường và Khoa QLCN&amp;NL cũng luôn tuân thủ chặt chẽ các qui định cụ thể về tiêu chuẩn bổ nhiệm chức danh nghề nghiệp của giảng viên (giảng viên chính, phó giáo sư, giáo sư) cũng như tiêu chuẩn bổ nhiệm Trưởng khoa, phó trưởng khoa và các trưởng bộ môn, trong đó nhấn mạnh đến các yếu tố thuộc về công tác giảng dạy và NCKH. Công tác bổ nhiệm, bổ nhiệm lại, điều động, luân chuyển được thực hiện trên cơ sở quy hoạch cán bộ đã được phê duyệt và được rà soát, bổ sung hàng năm; đồng thời đảm bảo tuân thủ nghiêm ngặt các tiêu chuẩn và quy trình bổ nhiệm theo quy định của Nhà nước và Bộ Công </w:t>
      </w:r>
      <w:r w:rsidRPr="00230496">
        <w:t>Thương.</w:t>
      </w:r>
    </w:p>
    <w:p w:rsidR="00F23272" w:rsidRPr="00230496" w:rsidRDefault="00FA091C">
      <w:pPr>
        <w:tabs>
          <w:tab w:val="left" w:pos="1080"/>
          <w:tab w:val="left" w:pos="9639"/>
          <w:tab w:val="left" w:pos="9781"/>
        </w:tabs>
        <w:spacing w:before="120"/>
      </w:pPr>
      <w:r w:rsidRPr="00230496">
        <w:t>Trong giai đoạn 2018-2023, đội ngũ giảng viên Khoa được điều động, bổ nhiệm phục vụ công tác giảng dạy và quản lý tại Khoa:</w:t>
      </w:r>
    </w:p>
    <w:p w:rsidR="00F23272" w:rsidRPr="00230496" w:rsidRDefault="00FA091C" w:rsidP="006927B4">
      <w:pPr>
        <w:numPr>
          <w:ilvl w:val="0"/>
          <w:numId w:val="28"/>
        </w:numPr>
        <w:tabs>
          <w:tab w:val="left" w:pos="1080"/>
          <w:tab w:val="left" w:pos="9639"/>
          <w:tab w:val="left" w:pos="9781"/>
        </w:tabs>
        <w:spacing w:before="120" w:after="0"/>
      </w:pPr>
      <w:r w:rsidRPr="00230496">
        <w:t>- Năm 2020, TS Dương Trung Kiên được bổ nhiệm Hiệu Phó của Nhà trường.</w:t>
      </w:r>
    </w:p>
    <w:p w:rsidR="00F23272" w:rsidRPr="00230496" w:rsidRDefault="00FA091C" w:rsidP="006927B4">
      <w:pPr>
        <w:numPr>
          <w:ilvl w:val="0"/>
          <w:numId w:val="28"/>
        </w:numPr>
        <w:tabs>
          <w:tab w:val="left" w:pos="1080"/>
          <w:tab w:val="left" w:pos="9639"/>
          <w:tab w:val="left" w:pos="9781"/>
        </w:tabs>
        <w:spacing w:before="0" w:after="0"/>
      </w:pPr>
      <w:r w:rsidRPr="00230496">
        <w:t xml:space="preserve">- Năm 2020, Nhà trường quyết định thành lập 2 bộ môn của Khoa (Bộ môn Quản lý Công nghiệp và Quản lý năng lượng), từ đó, đội ngũ giảng viên của Khoa được chia theo 2 bộ môn tương ứng </w:t>
      </w:r>
      <w:r w:rsidRPr="00230496">
        <w:rPr>
          <w:b/>
        </w:rPr>
        <w:t>[H6.06.01.87]</w:t>
      </w:r>
      <w:r w:rsidRPr="00230496">
        <w:t xml:space="preserve">. </w:t>
      </w:r>
    </w:p>
    <w:p w:rsidR="00F23272" w:rsidRPr="00230496" w:rsidRDefault="00FA091C" w:rsidP="006927B4">
      <w:pPr>
        <w:numPr>
          <w:ilvl w:val="0"/>
          <w:numId w:val="28"/>
        </w:numPr>
        <w:tabs>
          <w:tab w:val="left" w:pos="1080"/>
          <w:tab w:val="left" w:pos="9639"/>
          <w:tab w:val="left" w:pos="9781"/>
        </w:tabs>
        <w:spacing w:before="0" w:after="0"/>
      </w:pPr>
      <w:r w:rsidRPr="00230496">
        <w:lastRenderedPageBreak/>
        <w:t>- Năm 2020, 02 giảng viên của Khoa được giao nhiệm vụ Phụ trách 02 bộ môn trên của Khoa, bao gồm: TS. Nguyễn Đạt Minh phụ trách bộ môn QLCN, và ThS Nguyễn Thị Lê Na phụ trách bộ môn QLNL</w:t>
      </w:r>
      <w:r w:rsidRPr="00230496">
        <w:rPr>
          <w:b/>
        </w:rPr>
        <w:t xml:space="preserve"> [H6.06.01.87], [H6.06.01.88]</w:t>
      </w:r>
      <w:r w:rsidRPr="00230496">
        <w:t>.</w:t>
      </w:r>
    </w:p>
    <w:p w:rsidR="00F23272" w:rsidRPr="00230496" w:rsidRDefault="00FA091C" w:rsidP="00E643DB">
      <w:pPr>
        <w:numPr>
          <w:ilvl w:val="0"/>
          <w:numId w:val="28"/>
        </w:numPr>
        <w:tabs>
          <w:tab w:val="left" w:pos="1080"/>
          <w:tab w:val="left" w:pos="9639"/>
          <w:tab w:val="left" w:pos="9781"/>
        </w:tabs>
        <w:spacing w:before="0" w:after="0"/>
      </w:pPr>
      <w:r w:rsidRPr="00230496">
        <w:t xml:space="preserve">- Năm 2022, TS Nguyễn Đạt Minh được bổ nhiệm là Phó Trưởng Khoa </w:t>
      </w:r>
      <w:r w:rsidRPr="00230496">
        <w:rPr>
          <w:b/>
        </w:rPr>
        <w:t>[</w:t>
      </w:r>
      <w:r w:rsidRPr="00E643DB">
        <w:rPr>
          <w:b/>
        </w:rPr>
        <w:t>H6.06.01.BS1</w:t>
      </w:r>
      <w:r w:rsidRPr="00230496">
        <w:rPr>
          <w:b/>
        </w:rPr>
        <w:t>].</w:t>
      </w:r>
      <w:r w:rsidR="00E643DB">
        <w:rPr>
          <w:lang w:val="vi-VN"/>
        </w:rPr>
        <w:t xml:space="preserve"> </w:t>
      </w:r>
      <w:r w:rsidRPr="00230496">
        <w:t>Năm 2022, TS Trần Hồng Nguyên thôi giữ chức vụ Phó Trưởng Khoa.</w:t>
      </w:r>
    </w:p>
    <w:p w:rsidR="00F23272" w:rsidRPr="00E643DB" w:rsidRDefault="00FA091C" w:rsidP="00E643DB">
      <w:pPr>
        <w:pStyle w:val="Heading3"/>
      </w:pPr>
      <w:bookmarkStart w:id="301" w:name="_Toc157000667"/>
      <w:bookmarkStart w:id="302" w:name="_Toc157030669"/>
      <w:r w:rsidRPr="00E643DB">
        <w:t>Điểm mạnh</w:t>
      </w:r>
      <w:bookmarkEnd w:id="301"/>
      <w:bookmarkEnd w:id="302"/>
    </w:p>
    <w:p w:rsidR="00F23272" w:rsidRDefault="00FA091C">
      <w:r w:rsidRPr="00230496">
        <w:t>Các tiêu chí, quy trình tuyển dụng và bổ nhiệm được công khai, minh bạch; đảm bảo đúng quy định hiện hành. Tuyển được đội ngũ giảng viên có trình độ chuyên</w:t>
      </w:r>
      <w:r>
        <w:t xml:space="preserve"> môn tốt, đáp ứng tốt yêu cầu công việc và các điều kiện về tiêu chuẩn của Bộ GD&amp;ĐT và của Nhà trường. Nhà trường đã có những chế độ ưu đãi để thu hút tuyển dụng tiến sĩ.</w:t>
      </w:r>
    </w:p>
    <w:p w:rsidR="00F23272" w:rsidRPr="00E643DB" w:rsidRDefault="00FA091C" w:rsidP="00E643DB">
      <w:pPr>
        <w:pStyle w:val="Heading3"/>
      </w:pPr>
      <w:bookmarkStart w:id="303" w:name="_Toc157000668"/>
      <w:bookmarkStart w:id="304" w:name="_Toc157030670"/>
      <w:r w:rsidRPr="00E643DB">
        <w:t>Điểm tồn tại</w:t>
      </w:r>
      <w:bookmarkEnd w:id="303"/>
      <w:bookmarkEnd w:id="304"/>
    </w:p>
    <w:p w:rsidR="00F23272" w:rsidRDefault="00FA091C">
      <w:r>
        <w:t>Chưa thực hiện tham khảo thêm lấy ý kiến phản hồi của giảng viên của CTĐT về các tiêu chí tuyển dụng, lựa chọn giảng viên phục vụ CTĐT.</w:t>
      </w:r>
    </w:p>
    <w:p w:rsidR="00F23272" w:rsidRPr="00E643DB" w:rsidRDefault="00FA091C" w:rsidP="00E643DB">
      <w:pPr>
        <w:pStyle w:val="Heading3"/>
      </w:pPr>
      <w:bookmarkStart w:id="305" w:name="_Toc157000669"/>
      <w:bookmarkStart w:id="306" w:name="_Toc157030671"/>
      <w:r w:rsidRPr="00E643DB">
        <w:t>Kế hoạch hành động</w:t>
      </w:r>
      <w:bookmarkEnd w:id="305"/>
      <w:bookmarkEnd w:id="306"/>
    </w:p>
    <w:p w:rsidR="00F23272" w:rsidRDefault="00FA091C">
      <w:pPr>
        <w:spacing w:before="0" w:after="0"/>
        <w:rPr>
          <w:color w:val="000000"/>
        </w:rPr>
      </w:pPr>
      <w:r>
        <w:rPr>
          <w:color w:val="000000"/>
        </w:rPr>
        <w:t>Từ năm 2024, Khoa QLCN&amp;NL và Phòng TCCB xem xét thêm sự cần thiết thực hiện việc lấy ý kiến của giảng viên về các tiêu chí tuyển dụng, lựa chọn giảng viên phục vụ CTĐT.</w:t>
      </w:r>
    </w:p>
    <w:p w:rsidR="00F23272" w:rsidRPr="00E643DB" w:rsidRDefault="00FA091C" w:rsidP="00E643DB">
      <w:pPr>
        <w:pStyle w:val="Heading3"/>
      </w:pPr>
      <w:bookmarkStart w:id="307" w:name="_Toc157000670"/>
      <w:bookmarkStart w:id="308" w:name="_Toc157030672"/>
      <w:r w:rsidRPr="00E643DB">
        <w:t>Tự đánh giá</w:t>
      </w:r>
      <w:bookmarkEnd w:id="307"/>
      <w:bookmarkEnd w:id="308"/>
      <w:r w:rsidRPr="00E643DB">
        <w:t xml:space="preserve"> </w:t>
      </w:r>
    </w:p>
    <w:p w:rsidR="00F23272" w:rsidRDefault="00FA091C" w:rsidP="00E643DB">
      <w:pPr>
        <w:rPr>
          <w:i/>
        </w:rPr>
      </w:pPr>
      <w:r>
        <w:t>Đạt yêu cầu của tiêu chí và điểm là 4/7.</w:t>
      </w:r>
    </w:p>
    <w:p w:rsidR="00F23272" w:rsidRPr="00E643DB" w:rsidRDefault="00FA091C" w:rsidP="00E643DB">
      <w:pPr>
        <w:pStyle w:val="Heading2"/>
      </w:pPr>
      <w:bookmarkStart w:id="309" w:name="_Toc157030673"/>
      <w:bookmarkStart w:id="310" w:name="_Toc157031890"/>
      <w:r w:rsidRPr="00E643DB">
        <w:t>Năng lực đội ngũ giảng viên được xác định và đánh giá.</w:t>
      </w:r>
      <w:bookmarkEnd w:id="309"/>
      <w:bookmarkEnd w:id="310"/>
    </w:p>
    <w:p w:rsidR="00F23272" w:rsidRPr="00E643DB" w:rsidRDefault="00FA091C" w:rsidP="00E643DB">
      <w:pPr>
        <w:pStyle w:val="Heading3"/>
      </w:pPr>
      <w:bookmarkStart w:id="311" w:name="_Toc157000671"/>
      <w:bookmarkStart w:id="312" w:name="_Toc157030674"/>
      <w:r w:rsidRPr="00E643DB">
        <w:t>Mô tả hiện trạng</w:t>
      </w:r>
      <w:bookmarkEnd w:id="311"/>
      <w:bookmarkEnd w:id="312"/>
    </w:p>
    <w:p w:rsidR="00F23272" w:rsidRDefault="00FA091C">
      <w:r>
        <w:t>Giảng viên là nguồn lực rất quan trọng trong việc nâng cao chất lượng đào tạo, vì vậy công tác đầu tư phát triển đội ngũ giảng viên cả về số lượng và chất lượng luôn là một trong những mục tiêu then chốt trong định hướng phát triển của Nhà trường và Khoa QLCN&amp;NL.</w:t>
      </w:r>
    </w:p>
    <w:p w:rsidR="00F23272" w:rsidRDefault="00FA091C">
      <w:r>
        <w:t xml:space="preserve">Tiêu chí về năng lực đội ngũ giảng viên đã được xác định rất rõ ràng ngay từ khâu tuyển dụng. Mặc dù, những ứng viên trúng tuyển làm giảng viên của Khoa QLCN&amp;NL đều đáp ứng các tiêu chuẩn về học vị Thạc sĩ, ngoại ngữ, tin học, nghiệp vụ sư phạm theo quy định và trình độ tiếng Anh phải đạt IELTS 5.0 hoặc TOEFL 450 quốc tế. Trong những năm qua, nhằm chuẩn hóa kỹ năng thực hành sư phạm cho đội ngũ giảng viên, Nhà trường thường xuyên cử các giảng viên của Khoa đi tham gia các lớp bồi dưỡng nghiệp vụ và trong giai đoạn 2018-2023 đã tổ chức riêng khóa bồi dưỡng nghiệp vụ sư phạm ngay tại trường cho đội ngũ giảng viên </w:t>
      </w:r>
      <w:r>
        <w:rPr>
          <w:b/>
        </w:rPr>
        <w:t>[H6.06.04.05]</w:t>
      </w:r>
      <w:r>
        <w:t xml:space="preserve">. Thông qua các chương trình học này, giảng viên được trang bị kiến thức, kỹ năng để chuẩn hóa năng lực sư phạm, nâng cao năng lực NCKH giúp cho việc đào tạo, giảng dạy của giảng viên ngày càng hiệu quả. Giảng viên của Nhà </w:t>
      </w:r>
      <w:r>
        <w:lastRenderedPageBreak/>
        <w:t>trường được đào tạo bài bản, tỷ lệ giảng viên được đào tạo trình độ Tiến sĩ tại nước ngoài cao.</w:t>
      </w:r>
    </w:p>
    <w:p w:rsidR="00F23272" w:rsidRDefault="00FA091C">
      <w:r>
        <w:t>Nhà trường cũng có quy định rõ ràng về trách nhiệm giảng dạy và NCKH của giảng viên; định mức giờ chuẩn cho từng giảng viên,</w:t>
      </w:r>
      <w:r>
        <w:rPr>
          <w:b/>
        </w:rPr>
        <w:t xml:space="preserve"> [H6.06.01.01], [H6.06.01.02],  [H6.06.01.60], [H6.06.01.61], [H6.06.01.62], [H6.06.01.63], [H6.06.01.64], [H6.06.01.65],</w:t>
      </w:r>
      <w:r>
        <w:t>. Đây là cơ sở để Nhà trường tổ chức đánh giá, bình xét thi đua năm học và đánh giá viên chức hàng năm. Theo đó, mỗi giảng viên báo cáo kết quả giảng dạy, NCKH của cá nhân, tự đánh giá, phân loại và tự nhận hình thức thi đua khen thưởng. Báo cáo đánh giá được trình bày trong cuộc họp Khoa để tập thể Khoa đóng góp ý kiến và đánh giá, phân loại, bình bầu các danh hiệu thi đua. Sau đó, kết quả này được Nhà trường và Hội đồng thi đua đánh giá, bình xét xếp loại thi đua. Các kết quả đều được lưu trữ tại phòng TCCB và văn thư của Nhà trường.</w:t>
      </w:r>
    </w:p>
    <w:p w:rsidR="00F23272" w:rsidRPr="00DC4B0B" w:rsidRDefault="00FA091C" w:rsidP="00DC4B0B">
      <w:r>
        <w:t xml:space="preserve">Từ năm 2019-2023, Khoa QLCN&amp;NL đã tuyển dụng được 6 cán bộ giảng viên mới, trong đó có 1 giảng viên trình độ chuyên môn PGS.TS, 1 TS và 4 cán bộ giảng viên có trình độ Thạc sỹ. Tất cả các ứng viên trúng tuyển này đều đạt tiêu chuẩn về ngoại ngữ (IELTS 5.0 trở lên, bằng đại học tiếng Anh, Chứng chỉ B1), có chứng chỉ tin học, tham gia đầy đủ các lớp bồi dưỡng của Nhà trường tổ chức và đạt được chứng chỉ nghiệp vụ sư phạm, chứng chỉ chức danh nghề nghiệp. GV giảng dạy ngành Logistics và QLCCU thường xuyên được cử tham gia các hội thảo khoa học, khóa học nâng cao chuyên môn, cập nhật chuyên môn của Bộ Công Thương, Tập đoàn Samsung, Cơ quan năng lượng quốc tế </w:t>
      </w:r>
      <w:r w:rsidR="00DC4B0B">
        <w:rPr>
          <w:lang w:val="vi-VN"/>
        </w:rPr>
        <w:t xml:space="preserve">(International Energy Agency – IEA); </w:t>
      </w:r>
      <w:r>
        <w:t xml:space="preserve">Trường đại học </w:t>
      </w:r>
      <w:r w:rsidR="00DF50ED">
        <w:rPr>
          <w:lang w:val="vi-VN"/>
        </w:rPr>
        <w:t xml:space="preserve"> </w:t>
      </w:r>
      <w:r w:rsidR="00DF50ED" w:rsidRPr="00DF50ED">
        <w:rPr>
          <w:lang w:val="vi-VN"/>
        </w:rPr>
        <w:t>Trường Đại học Khoa học và Công nghệ Hà Nội</w:t>
      </w:r>
      <w:r w:rsidR="00DF50ED">
        <w:rPr>
          <w:lang w:val="vi-VN"/>
        </w:rPr>
        <w:t xml:space="preserve"> (</w:t>
      </w:r>
      <w:r>
        <w:t>USTH</w:t>
      </w:r>
      <w:r w:rsidR="00DF50ED">
        <w:rPr>
          <w:lang w:val="vi-VN"/>
        </w:rPr>
        <w:t>)</w:t>
      </w:r>
      <w:r>
        <w:t>,…</w:t>
      </w:r>
      <w:r>
        <w:rPr>
          <w:b/>
        </w:rPr>
        <w:t>[H6.06.04.04].</w:t>
      </w:r>
    </w:p>
    <w:p w:rsidR="00F23272" w:rsidRPr="00230496" w:rsidRDefault="00FA091C">
      <w:pPr>
        <w:spacing w:before="120"/>
      </w:pPr>
      <w:r w:rsidRPr="00230496">
        <w:t>Nhà trường có nhiều cách thức đánh giá năng lực giảng dạy của giảng viên như bao gồm:</w:t>
      </w:r>
    </w:p>
    <w:p w:rsidR="00F23272" w:rsidRPr="00230496" w:rsidRDefault="00FA091C" w:rsidP="006927B4">
      <w:pPr>
        <w:numPr>
          <w:ilvl w:val="0"/>
          <w:numId w:val="7"/>
        </w:numPr>
        <w:spacing w:before="120" w:after="0"/>
      </w:pPr>
      <w:r w:rsidRPr="00230496">
        <w:t>Tthông qua khảo sát người học sau kết thúc mỗi môn học.</w:t>
      </w:r>
    </w:p>
    <w:p w:rsidR="00F23272" w:rsidRPr="00230496" w:rsidRDefault="00FA091C" w:rsidP="006927B4">
      <w:pPr>
        <w:numPr>
          <w:ilvl w:val="0"/>
          <w:numId w:val="7"/>
        </w:numPr>
        <w:spacing w:before="0" w:after="0"/>
      </w:pPr>
      <w:r w:rsidRPr="00230496">
        <w:t>Thông qua K</w:t>
      </w:r>
      <w:r w:rsidRPr="00591700">
        <w:rPr>
          <w:vertAlign w:val="subscript"/>
        </w:rPr>
        <w:t>cl</w:t>
      </w:r>
      <w:r w:rsidRPr="00230496">
        <w:t xml:space="preserve">, trong đó </w:t>
      </w:r>
      <w:r w:rsidR="00591700">
        <w:t>K</w:t>
      </w:r>
      <w:r w:rsidRPr="00591700">
        <w:rPr>
          <w:vertAlign w:val="subscript"/>
        </w:rPr>
        <w:t>cl</w:t>
      </w:r>
      <w:r w:rsidRPr="00230496">
        <w:t xml:space="preserve"> được tính theo số sinh viên đạt được kết quả qua môn học (không học lại). </w:t>
      </w:r>
    </w:p>
    <w:p w:rsidR="00F23272" w:rsidRPr="00230496" w:rsidRDefault="00FA091C" w:rsidP="006927B4">
      <w:pPr>
        <w:numPr>
          <w:ilvl w:val="0"/>
          <w:numId w:val="7"/>
        </w:numPr>
        <w:spacing w:before="0" w:after="0"/>
      </w:pPr>
      <w:r w:rsidRPr="00230496">
        <w:t>Thông qua tổ chức các đợt dự giảng trên lớp đối với Giảng viên.</w:t>
      </w:r>
    </w:p>
    <w:p w:rsidR="00F23272" w:rsidRPr="00230496" w:rsidRDefault="00FA091C" w:rsidP="006927B4">
      <w:pPr>
        <w:numPr>
          <w:ilvl w:val="0"/>
          <w:numId w:val="7"/>
        </w:numPr>
        <w:spacing w:before="0"/>
      </w:pPr>
      <w:r w:rsidRPr="00230496">
        <w:t>Thông qua các đợt thi nâng hạng giảng viên của Trường.</w:t>
      </w:r>
    </w:p>
    <w:p w:rsidR="00F23272" w:rsidRDefault="00FA091C">
      <w:r w:rsidRPr="00230496">
        <w:t>Kết thúc mỗi học phần, Nhà trường đều khảo sát lấy ý kiến người học đối với các hoạt động giảng dạy của giảng viên nhằm đánh giá chất lượng giảng dạy của giảng viên thông qua phản hồi của người học về môn học thông qua phiếu đánh giá khuyết</w:t>
      </w:r>
      <w:r>
        <w:t xml:space="preserve"> danh. Trong những năm vừa qua, kết quả đánh giá của sinh viên đều cho thấy đa phần các hoạt động giảng dạy đã đáp ứng được nhu cầu học tập của người học. Chất lượng công tác giảng dạy của mỗi giảng viên cũng được Nhà trường đánh giá hàng tháng, hang năm và làm căn cứ để chi trả thu nhập hàng tháng cho đội ngũ giảng viên </w:t>
      </w:r>
      <w:r>
        <w:rPr>
          <w:b/>
        </w:rPr>
        <w:t xml:space="preserve">[H6.06.02.05], [H6.06.01.07], </w:t>
      </w:r>
      <w:r>
        <w:rPr>
          <w:b/>
        </w:rPr>
        <w:lastRenderedPageBreak/>
        <w:t>[H6.06.01.08], [H6.06.04.07], [H6.06.04.08],</w:t>
      </w:r>
      <w:r>
        <w:t xml:space="preserve"> </w:t>
      </w:r>
      <w:r>
        <w:rPr>
          <w:b/>
        </w:rPr>
        <w:t xml:space="preserve">[H6.06.01.12]. </w:t>
      </w:r>
      <w:r>
        <w:t xml:space="preserve">Các cán bộ GV của Khoa luôn nhận được thông tin phản hồi tích cực từ kết quả đánh giá của người học về môn học giảng dạy thông qua phiếu đánh giá khuyết danh </w:t>
      </w:r>
      <w:r>
        <w:rPr>
          <w:b/>
        </w:rPr>
        <w:t>[H6.06.04.06]</w:t>
      </w:r>
      <w:r>
        <w:t>.</w:t>
      </w:r>
    </w:p>
    <w:p w:rsidR="00F23272" w:rsidRPr="00591700" w:rsidRDefault="00591700" w:rsidP="00591700">
      <w:pPr>
        <w:pStyle w:val="Caption"/>
      </w:pPr>
      <w:bookmarkStart w:id="313" w:name="_Ref157026808"/>
      <w:bookmarkStart w:id="314" w:name="_Toc157031089"/>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16</w:t>
      </w:r>
      <w:r w:rsidR="00E21693">
        <w:rPr>
          <w:noProof/>
        </w:rPr>
        <w:fldChar w:fldCharType="end"/>
      </w:r>
      <w:bookmarkEnd w:id="313"/>
      <w:r>
        <w:rPr>
          <w:lang w:val="vi-VN"/>
        </w:rPr>
        <w:t xml:space="preserve">. </w:t>
      </w:r>
      <w:r w:rsidRPr="00E959B7">
        <w:rPr>
          <w:lang w:val="vi-VN"/>
        </w:rPr>
        <w:t>Khối lượng và chất lượng giảng dạy của giảng viên CTĐT năm học 2018-2019</w:t>
      </w:r>
      <w:bookmarkEnd w:id="314"/>
    </w:p>
    <w:tbl>
      <w:tblPr>
        <w:tblStyle w:val="72"/>
        <w:tblW w:w="9351" w:type="dxa"/>
        <w:tblLayout w:type="fixed"/>
        <w:tblLook w:val="0400" w:firstRow="0" w:lastRow="0" w:firstColumn="0" w:lastColumn="0" w:noHBand="0" w:noVBand="1"/>
      </w:tblPr>
      <w:tblGrid>
        <w:gridCol w:w="704"/>
        <w:gridCol w:w="2611"/>
        <w:gridCol w:w="1075"/>
        <w:gridCol w:w="1563"/>
        <w:gridCol w:w="1343"/>
        <w:gridCol w:w="1263"/>
        <w:gridCol w:w="792"/>
      </w:tblGrid>
      <w:tr w:rsidR="00F23272" w:rsidRPr="00230496" w:rsidTr="00230496">
        <w:trPr>
          <w:trHeight w:val="909"/>
          <w:tblHeader/>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STT</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Họ và tên GV</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Chức vụ</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Mức tiết chuẩn giảng dạy</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tiết quy đổi năm (A)</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K</w:t>
            </w:r>
            <w:r w:rsidRPr="00591700">
              <w:rPr>
                <w:rFonts w:ascii="Times New Roman" w:hAnsi="Times New Roman" w:cs="Times New Roman"/>
                <w:b/>
                <w:color w:val="000000"/>
                <w:sz w:val="24"/>
                <w:szCs w:val="24"/>
                <w:vertAlign w:val="subscript"/>
              </w:rPr>
              <w:t>cl</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Dương Trung Kiên</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Trưởng khoa</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224</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327</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1,00</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Trần Hồng Nguyên</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khoa</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475</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1,00</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Đàm Khánh Linh</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297</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0,73</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Đạt Minh</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558</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0,98</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5</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Như Vân</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398</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0,94</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6</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 Na</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567</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0,95</w:t>
            </w:r>
          </w:p>
        </w:tc>
      </w:tr>
      <w:tr w:rsidR="00F23272" w:rsidRPr="00230496" w:rsidTr="00230496">
        <w:trPr>
          <w:trHeight w:val="33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7</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Ngô Ánh Tuyết</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Nghiên cứu sinh</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246</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0,87</w:t>
            </w:r>
          </w:p>
        </w:tc>
      </w:tr>
      <w:tr w:rsidR="00F23272" w:rsidRPr="00230496" w:rsidTr="00230496">
        <w:trPr>
          <w:trHeight w:val="34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Đình Tuấn Phong</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582</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0,96</w:t>
            </w:r>
          </w:p>
        </w:tc>
      </w:tr>
      <w:tr w:rsidR="00F23272" w:rsidRPr="00230496" w:rsidTr="00230496">
        <w:trPr>
          <w:trHeight w:val="31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9</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Thị Loan</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578</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0,84</w:t>
            </w:r>
          </w:p>
        </w:tc>
      </w:tr>
      <w:tr w:rsidR="00F23272" w:rsidRPr="00230496" w:rsidTr="00230496">
        <w:trPr>
          <w:trHeight w:val="31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10</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563</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0,94</w:t>
            </w:r>
          </w:p>
        </w:tc>
      </w:tr>
      <w:tr w:rsidR="00F23272" w:rsidRPr="00230496" w:rsidTr="00230496">
        <w:trPr>
          <w:trHeight w:val="31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Thúy Ninh</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Nghỉ sinh kỳ 1</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666</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0,96</w:t>
            </w:r>
          </w:p>
        </w:tc>
      </w:tr>
      <w:tr w:rsidR="00F23272" w:rsidRPr="00230496" w:rsidTr="00230496">
        <w:trPr>
          <w:trHeight w:val="31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Kim Duyên</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Bí thư liên chi</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128</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455</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0,87</w:t>
            </w:r>
          </w:p>
        </w:tc>
      </w:tr>
      <w:tr w:rsidR="00F23272" w:rsidRPr="00230496" w:rsidTr="00230496">
        <w:trPr>
          <w:trHeight w:val="31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Hữu Chế</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phòng HC</w:t>
            </w: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1,00</w:t>
            </w:r>
          </w:p>
        </w:tc>
      </w:tr>
      <w:tr w:rsidR="00F23272" w:rsidRPr="00230496" w:rsidTr="00230496">
        <w:trPr>
          <w:trHeight w:val="323"/>
        </w:trPr>
        <w:tc>
          <w:tcPr>
            <w:tcW w:w="704"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23272" w:rsidP="00230496">
            <w:pPr>
              <w:spacing w:before="0" w:line="276" w:lineRule="auto"/>
              <w:ind w:firstLine="0"/>
              <w:jc w:val="center"/>
              <w:rPr>
                <w:rFonts w:ascii="Times New Roman" w:hAnsi="Times New Roman" w:cs="Times New Roman"/>
                <w:b/>
                <w:color w:val="000000"/>
                <w:sz w:val="24"/>
                <w:szCs w:val="24"/>
              </w:rPr>
            </w:pP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10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5792</w:t>
            </w:r>
          </w:p>
        </w:tc>
        <w:tc>
          <w:tcPr>
            <w:tcW w:w="7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w:t>
            </w:r>
          </w:p>
        </w:tc>
      </w:tr>
    </w:tbl>
    <w:p w:rsidR="00D833C1" w:rsidRDefault="00D833C1" w:rsidP="00D833C1">
      <w:pPr>
        <w:pStyle w:val="Caption"/>
      </w:pPr>
      <w:bookmarkStart w:id="315" w:name="_Ref157026810"/>
      <w:bookmarkStart w:id="316" w:name="_Toc157031090"/>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17</w:t>
      </w:r>
      <w:r w:rsidR="00E21693">
        <w:rPr>
          <w:noProof/>
        </w:rPr>
        <w:fldChar w:fldCharType="end"/>
      </w:r>
      <w:bookmarkEnd w:id="315"/>
      <w:r>
        <w:rPr>
          <w:lang w:val="vi-VN"/>
        </w:rPr>
        <w:t xml:space="preserve">. </w:t>
      </w:r>
      <w:r w:rsidRPr="00DD02E6">
        <w:rPr>
          <w:lang w:val="vi-VN"/>
        </w:rPr>
        <w:t>Khối lượng và chất lượng giảng dạy của giảng viên CTĐT năm học 2019-2020</w:t>
      </w:r>
      <w:bookmarkEnd w:id="316"/>
    </w:p>
    <w:tbl>
      <w:tblPr>
        <w:tblStyle w:val="71"/>
        <w:tblW w:w="9536" w:type="dxa"/>
        <w:tblLayout w:type="fixed"/>
        <w:tblLook w:val="0400" w:firstRow="0" w:lastRow="0" w:firstColumn="0" w:lastColumn="0" w:noHBand="0" w:noVBand="1"/>
      </w:tblPr>
      <w:tblGrid>
        <w:gridCol w:w="561"/>
        <w:gridCol w:w="2411"/>
        <w:gridCol w:w="1275"/>
        <w:gridCol w:w="1418"/>
        <w:gridCol w:w="1353"/>
        <w:gridCol w:w="1340"/>
        <w:gridCol w:w="1178"/>
      </w:tblGrid>
      <w:tr w:rsidR="00F23272" w:rsidRPr="00230496" w:rsidTr="00230496">
        <w:trPr>
          <w:trHeight w:val="908"/>
          <w:tblHeader/>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STT</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Họ và tên GV</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Chức vụ</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Mức tiết chuẩn giảng dạy</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tiết quy đổi năm (A)</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853AE" w:rsidRDefault="00A853AE" w:rsidP="00230496">
            <w:pPr>
              <w:spacing w:before="0" w:line="276" w:lineRule="auto"/>
              <w:ind w:firstLine="0"/>
              <w:jc w:val="center"/>
              <w:rPr>
                <w:rFonts w:ascii="Times New Roman" w:hAnsi="Times New Roman" w:cs="Times New Roman"/>
                <w:b/>
                <w:bCs/>
                <w:sz w:val="24"/>
                <w:szCs w:val="24"/>
              </w:rPr>
            </w:pPr>
            <w:r w:rsidRPr="00A853AE">
              <w:rPr>
                <w:rFonts w:ascii="Times New Roman" w:hAnsi="Times New Roman" w:cs="Times New Roman"/>
                <w:b/>
                <w:bCs/>
                <w:color w:val="000000"/>
                <w:sz w:val="24"/>
                <w:szCs w:val="24"/>
              </w:rPr>
              <w:t>K</w:t>
            </w:r>
            <w:r w:rsidRPr="00A853AE">
              <w:rPr>
                <w:rFonts w:ascii="Times New Roman" w:hAnsi="Times New Roman" w:cs="Times New Roman"/>
                <w:b/>
                <w:bCs/>
                <w:color w:val="000000"/>
                <w:sz w:val="24"/>
                <w:szCs w:val="24"/>
                <w:vertAlign w:val="subscript"/>
              </w:rPr>
              <w:t>cl</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Dương Trung Kiên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Hiệu phó</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135</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Trần Hồng Nguyên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khoa</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313</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Đàm Khánh Linh</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279</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Đạt Minh</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256</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0,96</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5</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Như Vân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400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6</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 Na</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418</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3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7</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Ngô Ánh Tuyết</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297</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w:t>
            </w:r>
          </w:p>
        </w:tc>
      </w:tr>
      <w:tr w:rsidR="00F23272" w:rsidRPr="00230496" w:rsidTr="00230496">
        <w:trPr>
          <w:trHeight w:val="34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Đình Tuấn Phong</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349</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9</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Thị Loan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378</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10</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272</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283.5</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Thúy Ninh</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Nghỉ sinh kỳ 1</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145</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0,9</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12</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Kim Duyên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Bí thư liên chi</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128</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242</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0,8</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Hữu Chế</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phòng HC</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79</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Phạm Thúy An</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Tập sự</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150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r>
      <w:tr w:rsidR="00F23272" w:rsidRPr="00230496" w:rsidTr="00230496">
        <w:trPr>
          <w:trHeight w:val="31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Trần Thanh Phương</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Tập sự</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270</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117</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0,6</w:t>
            </w:r>
          </w:p>
        </w:tc>
      </w:tr>
      <w:tr w:rsidR="00F23272" w:rsidRPr="00230496" w:rsidTr="00230496">
        <w:trPr>
          <w:trHeight w:val="323"/>
        </w:trPr>
        <w:tc>
          <w:tcPr>
            <w:tcW w:w="561"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23272" w:rsidP="00230496">
            <w:pPr>
              <w:spacing w:before="0" w:line="276" w:lineRule="auto"/>
              <w:ind w:firstLine="0"/>
              <w:jc w:val="center"/>
              <w:rPr>
                <w:rFonts w:ascii="Times New Roman" w:hAnsi="Times New Roman" w:cs="Times New Roman"/>
                <w:b/>
                <w:color w:val="000000"/>
                <w:sz w:val="24"/>
                <w:szCs w:val="24"/>
              </w:rPr>
            </w:pPr>
          </w:p>
        </w:tc>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line="276" w:lineRule="auto"/>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3841.5</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w:t>
            </w:r>
          </w:p>
        </w:tc>
      </w:tr>
    </w:tbl>
    <w:p w:rsidR="00D833C1" w:rsidRDefault="00D833C1" w:rsidP="00D833C1">
      <w:pPr>
        <w:pStyle w:val="Caption"/>
      </w:pPr>
      <w:bookmarkStart w:id="317" w:name="_Ref157026812"/>
      <w:bookmarkStart w:id="318" w:name="_Toc157031091"/>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18</w:t>
      </w:r>
      <w:r w:rsidR="00E21693">
        <w:rPr>
          <w:noProof/>
        </w:rPr>
        <w:fldChar w:fldCharType="end"/>
      </w:r>
      <w:bookmarkEnd w:id="317"/>
      <w:r>
        <w:rPr>
          <w:lang w:val="vi-VN"/>
        </w:rPr>
        <w:t xml:space="preserve">. </w:t>
      </w:r>
      <w:r w:rsidRPr="001C73A1">
        <w:t>Khối lượng và chất lượng giảng dạy của giảng viên CTĐT năm học 2020-2021</w:t>
      </w:r>
      <w:bookmarkEnd w:id="318"/>
    </w:p>
    <w:tbl>
      <w:tblPr>
        <w:tblStyle w:val="70"/>
        <w:tblW w:w="5127" w:type="pct"/>
        <w:tblLook w:val="0400" w:firstRow="0" w:lastRow="0" w:firstColumn="0" w:lastColumn="0" w:noHBand="0" w:noVBand="1"/>
      </w:tblPr>
      <w:tblGrid>
        <w:gridCol w:w="837"/>
        <w:gridCol w:w="1711"/>
        <w:gridCol w:w="927"/>
        <w:gridCol w:w="1640"/>
        <w:gridCol w:w="1906"/>
        <w:gridCol w:w="1721"/>
        <w:gridCol w:w="892"/>
      </w:tblGrid>
      <w:tr w:rsidR="00230496" w:rsidRPr="00230496" w:rsidTr="00230496">
        <w:trPr>
          <w:trHeight w:val="904"/>
          <w:tblHeader/>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STT</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Họ và tên GV</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Trình độ</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Chức vụ</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Mức tiết chuẩn giảng dạy</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Số tiết quy đổi năm (A)</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K</w:t>
            </w:r>
            <w:r w:rsidRPr="00A853AE">
              <w:rPr>
                <w:rFonts w:ascii="Times New Roman" w:hAnsi="Times New Roman" w:cs="Times New Roman"/>
                <w:b/>
                <w:color w:val="000000"/>
                <w:sz w:val="24"/>
                <w:szCs w:val="24"/>
                <w:vertAlign w:val="subscript"/>
              </w:rPr>
              <w:t>cl</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Dương Trung Kiên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Tiến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Hiệu phó</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135</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Trần Hồng Nguyên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Tiến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Phó trưởng khoa</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240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285</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Đàm Khánh Linh</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Tiến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320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149</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Đạt Minh</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Tiến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320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522</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5</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Thị Như Vân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CVHT</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272</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312</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6</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Thị Lê Na</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CVHT</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272</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380</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3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7</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Ngô Ánh Tuyết</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320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367</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r>
      <w:tr w:rsidR="00230496" w:rsidRPr="00230496" w:rsidTr="00230496">
        <w:trPr>
          <w:trHeight w:val="34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 xml:space="preserve">Nguyễn Đình </w:t>
            </w:r>
            <w:r w:rsidRPr="00230496">
              <w:rPr>
                <w:rFonts w:ascii="Times New Roman" w:hAnsi="Times New Roman" w:cs="Times New Roman"/>
                <w:color w:val="000000"/>
                <w:sz w:val="24"/>
                <w:szCs w:val="24"/>
              </w:rPr>
              <w:lastRenderedPageBreak/>
              <w:t>Tuấn Phong</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 xml:space="preserve">Thạc </w:t>
            </w:r>
            <w:r w:rsidRPr="00230496">
              <w:rPr>
                <w:rFonts w:ascii="Times New Roman" w:hAnsi="Times New Roman" w:cs="Times New Roman"/>
                <w:color w:val="000000"/>
                <w:sz w:val="24"/>
                <w:szCs w:val="24"/>
              </w:rPr>
              <w:lastRenderedPageBreak/>
              <w:t>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CVHT</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272</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342</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9</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Đỗ Thị Loan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CVHT</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272</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270</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10</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Thị Lê</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CVHT</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272</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393</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Thúy Ninh</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Nghỉ sinh kỳ 1</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160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287</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12</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Thị Kim Duyên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Bí thư liên chi</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128</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299</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Đỗ Hữu Chế</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Phó trưởng phòng HC</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30</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Phạm Thúy An</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Tập sự</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285</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r>
      <w:tr w:rsidR="00230496" w:rsidRPr="00230496" w:rsidTr="00230496">
        <w:trPr>
          <w:trHeight w:val="31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left"/>
              <w:rPr>
                <w:rFonts w:ascii="Times New Roman" w:hAnsi="Times New Roman" w:cs="Times New Roman"/>
                <w:color w:val="000000"/>
                <w:sz w:val="24"/>
                <w:szCs w:val="24"/>
              </w:rPr>
            </w:pPr>
            <w:r w:rsidRPr="00230496">
              <w:rPr>
                <w:rFonts w:ascii="Times New Roman" w:hAnsi="Times New Roman" w:cs="Times New Roman"/>
                <w:color w:val="000000"/>
                <w:sz w:val="24"/>
                <w:szCs w:val="24"/>
              </w:rPr>
              <w:t>Nguyễn Trần Thanh Phương</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Thạc sĩ</w:t>
            </w: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Tập sự</w:t>
            </w: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270</w:t>
            </w: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117</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r>
      <w:tr w:rsidR="00230496" w:rsidRPr="00230496" w:rsidTr="00230496">
        <w:trPr>
          <w:trHeight w:val="321"/>
        </w:trPr>
        <w:tc>
          <w:tcPr>
            <w:tcW w:w="434"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p>
        </w:tc>
        <w:tc>
          <w:tcPr>
            <w:tcW w:w="88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r w:rsidRPr="00230496">
              <w:rPr>
                <w:rFonts w:ascii="Times New Roman" w:hAnsi="Times New Roman" w:cs="Times New Roman"/>
                <w:b/>
                <w:bCs/>
                <w:color w:val="000000"/>
                <w:sz w:val="24"/>
                <w:szCs w:val="24"/>
              </w:rPr>
              <w:t>Tổng số</w:t>
            </w:r>
          </w:p>
        </w:tc>
        <w:tc>
          <w:tcPr>
            <w:tcW w:w="48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p>
        </w:tc>
        <w:tc>
          <w:tcPr>
            <w:tcW w:w="8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p>
        </w:tc>
        <w:tc>
          <w:tcPr>
            <w:tcW w:w="98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p>
        </w:tc>
        <w:tc>
          <w:tcPr>
            <w:tcW w:w="8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r w:rsidRPr="00230496">
              <w:rPr>
                <w:rFonts w:ascii="Times New Roman" w:hAnsi="Times New Roman" w:cs="Times New Roman"/>
                <w:b/>
                <w:bCs/>
                <w:color w:val="000000"/>
                <w:sz w:val="24"/>
                <w:szCs w:val="24"/>
              </w:rPr>
              <w:t>4173</w:t>
            </w:r>
          </w:p>
        </w:tc>
        <w:tc>
          <w:tcPr>
            <w:tcW w:w="46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widowControl w:val="0"/>
              <w:pBdr>
                <w:top w:val="nil"/>
                <w:left w:val="nil"/>
                <w:bottom w:val="nil"/>
                <w:right w:val="nil"/>
                <w:between w:val="nil"/>
              </w:pBdr>
              <w:spacing w:before="0"/>
              <w:ind w:firstLine="0"/>
              <w:jc w:val="center"/>
              <w:rPr>
                <w:rFonts w:ascii="Times New Roman" w:hAnsi="Times New Roman" w:cs="Times New Roman"/>
                <w:b/>
                <w:bCs/>
                <w:color w:val="000000"/>
                <w:sz w:val="24"/>
                <w:szCs w:val="24"/>
              </w:rPr>
            </w:pPr>
            <w:r w:rsidRPr="00230496">
              <w:rPr>
                <w:rFonts w:ascii="Times New Roman" w:hAnsi="Times New Roman" w:cs="Times New Roman"/>
                <w:b/>
                <w:bCs/>
                <w:color w:val="000000"/>
                <w:sz w:val="24"/>
                <w:szCs w:val="24"/>
              </w:rPr>
              <w:t>-</w:t>
            </w:r>
          </w:p>
        </w:tc>
      </w:tr>
    </w:tbl>
    <w:p w:rsidR="00D833C1" w:rsidRDefault="00D833C1" w:rsidP="00D833C1">
      <w:pPr>
        <w:pStyle w:val="Caption"/>
      </w:pPr>
      <w:bookmarkStart w:id="319" w:name="_Toc157031092"/>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19</w:t>
      </w:r>
      <w:r w:rsidR="00E21693">
        <w:rPr>
          <w:noProof/>
        </w:rPr>
        <w:fldChar w:fldCharType="end"/>
      </w:r>
      <w:r>
        <w:rPr>
          <w:lang w:val="vi-VN"/>
        </w:rPr>
        <w:t xml:space="preserve">. </w:t>
      </w:r>
      <w:r w:rsidRPr="00202231">
        <w:rPr>
          <w:lang w:val="vi-VN"/>
        </w:rPr>
        <w:t>Tổng hợp FTEs giảng viên tham gia đào tạo ngành Logistics năm học 2021-2022</w:t>
      </w:r>
      <w:bookmarkEnd w:id="319"/>
    </w:p>
    <w:tbl>
      <w:tblPr>
        <w:tblStyle w:val="69"/>
        <w:tblW w:w="9390" w:type="dxa"/>
        <w:tblInd w:w="5" w:type="dxa"/>
        <w:tblLayout w:type="fixed"/>
        <w:tblLook w:val="0400" w:firstRow="0" w:lastRow="0" w:firstColumn="0" w:lastColumn="0" w:noHBand="0" w:noVBand="1"/>
      </w:tblPr>
      <w:tblGrid>
        <w:gridCol w:w="722"/>
        <w:gridCol w:w="2332"/>
        <w:gridCol w:w="1030"/>
        <w:gridCol w:w="1081"/>
        <w:gridCol w:w="2179"/>
        <w:gridCol w:w="2046"/>
      </w:tblGrid>
      <w:tr w:rsidR="00F23272" w:rsidRPr="00230496">
        <w:trPr>
          <w:trHeight w:val="936"/>
          <w:tblHeader/>
        </w:trPr>
        <w:tc>
          <w:tcPr>
            <w:tcW w:w="722"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color w:val="000000"/>
                <w:sz w:val="24"/>
                <w:szCs w:val="24"/>
              </w:rPr>
              <w:t>STT</w:t>
            </w:r>
          </w:p>
        </w:tc>
        <w:tc>
          <w:tcPr>
            <w:tcW w:w="2332"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color w:val="000000"/>
                <w:sz w:val="24"/>
                <w:szCs w:val="24"/>
              </w:rPr>
              <w:t>Họ và tên GV</w:t>
            </w:r>
          </w:p>
        </w:tc>
        <w:tc>
          <w:tcPr>
            <w:tcW w:w="1030"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color w:val="000000"/>
                <w:sz w:val="24"/>
                <w:szCs w:val="24"/>
              </w:rPr>
              <w:t>Giới tính</w:t>
            </w:r>
          </w:p>
        </w:tc>
        <w:tc>
          <w:tcPr>
            <w:tcW w:w="1081"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2179"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Mức tiết chuẩn giảng dạy</w:t>
            </w:r>
          </w:p>
        </w:tc>
        <w:tc>
          <w:tcPr>
            <w:tcW w:w="2046"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Số tiết quy đổi năm (A)</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Dương Trung Kiên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132</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Trần Hồng Nguyên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240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336</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Trương Huy Hoàng</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45</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Đàm Khánh Linh</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249</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Đạt Minh</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634</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Như Vân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272</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585</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 Na</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272</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498</w:t>
            </w:r>
          </w:p>
        </w:tc>
      </w:tr>
      <w:tr w:rsidR="00F23272" w:rsidRPr="00230496">
        <w:trPr>
          <w:trHeight w:val="336"/>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Ngô Ánh Tuyết</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449</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9</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Đình Tuấn Phong</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272</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623</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10</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Loan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272</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466</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11</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272</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458</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12</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Thúy Ninh</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160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13</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Kim Duyên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128</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437</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14</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Hữu Chế</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121,5</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lastRenderedPageBreak/>
              <w:t>15</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Phạm Thúy An</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556</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16</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Trần Thanh Phương</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398</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17</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Mai Sỹ Thanh</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345</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18</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Mai Quỳnh Phương</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369</w:t>
            </w:r>
          </w:p>
        </w:tc>
      </w:tr>
      <w:tr w:rsidR="00F23272" w:rsidRPr="00230496">
        <w:trPr>
          <w:trHeight w:val="348"/>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19</w:t>
            </w:r>
          </w:p>
        </w:tc>
        <w:tc>
          <w:tcPr>
            <w:tcW w:w="23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Hiệp</w:t>
            </w:r>
          </w:p>
        </w:tc>
        <w:tc>
          <w:tcPr>
            <w:tcW w:w="10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1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186</w:t>
            </w:r>
          </w:p>
        </w:tc>
      </w:tr>
      <w:tr w:rsidR="00F23272" w:rsidRPr="00230496">
        <w:trPr>
          <w:trHeight w:val="324"/>
        </w:trPr>
        <w:tc>
          <w:tcPr>
            <w:tcW w:w="722"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332"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sz w:val="24"/>
                <w:szCs w:val="24"/>
              </w:rPr>
              <w:t>Tổng số</w:t>
            </w:r>
          </w:p>
        </w:tc>
        <w:tc>
          <w:tcPr>
            <w:tcW w:w="1030"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081"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179"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04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sz w:val="24"/>
                <w:szCs w:val="24"/>
              </w:rPr>
              <w:t>6887,5</w:t>
            </w:r>
          </w:p>
        </w:tc>
      </w:tr>
    </w:tbl>
    <w:p w:rsidR="00D833C1" w:rsidRDefault="00D833C1" w:rsidP="00D833C1">
      <w:pPr>
        <w:pStyle w:val="Caption"/>
      </w:pPr>
      <w:bookmarkStart w:id="320" w:name="_Toc157031093"/>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20</w:t>
      </w:r>
      <w:r w:rsidR="00E21693">
        <w:rPr>
          <w:noProof/>
        </w:rPr>
        <w:fldChar w:fldCharType="end"/>
      </w:r>
      <w:r>
        <w:rPr>
          <w:lang w:val="vi-VN"/>
        </w:rPr>
        <w:t xml:space="preserve">. </w:t>
      </w:r>
      <w:r w:rsidRPr="00EE6FF1">
        <w:rPr>
          <w:lang w:val="vi-VN"/>
        </w:rPr>
        <w:t>Tổng hợp FTEs giảng viên tham gia đào tạo ngành Logistics năm học 2022-2023</w:t>
      </w:r>
      <w:bookmarkEnd w:id="320"/>
    </w:p>
    <w:tbl>
      <w:tblPr>
        <w:tblStyle w:val="68"/>
        <w:tblW w:w="9390" w:type="dxa"/>
        <w:tblInd w:w="5" w:type="dxa"/>
        <w:tblLayout w:type="fixed"/>
        <w:tblLook w:val="0400" w:firstRow="0" w:lastRow="0" w:firstColumn="0" w:lastColumn="0" w:noHBand="0" w:noVBand="1"/>
      </w:tblPr>
      <w:tblGrid>
        <w:gridCol w:w="684"/>
        <w:gridCol w:w="2347"/>
        <w:gridCol w:w="1010"/>
        <w:gridCol w:w="1044"/>
        <w:gridCol w:w="2206"/>
        <w:gridCol w:w="2099"/>
      </w:tblGrid>
      <w:tr w:rsidR="00F23272" w:rsidRPr="00230496">
        <w:trPr>
          <w:trHeight w:val="936"/>
          <w:tblHeader/>
        </w:trPr>
        <w:tc>
          <w:tcPr>
            <w:tcW w:w="684"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STT</w:t>
            </w:r>
          </w:p>
        </w:tc>
        <w:tc>
          <w:tcPr>
            <w:tcW w:w="2347"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Họ và tên GV</w:t>
            </w:r>
          </w:p>
        </w:tc>
        <w:tc>
          <w:tcPr>
            <w:tcW w:w="1010"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Giới tính</w:t>
            </w:r>
          </w:p>
        </w:tc>
        <w:tc>
          <w:tcPr>
            <w:tcW w:w="1044"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Trình độ</w:t>
            </w:r>
          </w:p>
        </w:tc>
        <w:tc>
          <w:tcPr>
            <w:tcW w:w="2206"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Mức tiết chuẩn giảng dạy</w:t>
            </w:r>
          </w:p>
        </w:tc>
        <w:tc>
          <w:tcPr>
            <w:tcW w:w="2099" w:type="dxa"/>
            <w:tcBorders>
              <w:top w:val="single" w:sz="8"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b/>
                <w:sz w:val="24"/>
                <w:szCs w:val="24"/>
              </w:rPr>
            </w:pPr>
            <w:r w:rsidRPr="00230496">
              <w:rPr>
                <w:rFonts w:ascii="Times New Roman" w:hAnsi="Times New Roman" w:cs="Times New Roman"/>
                <w:b/>
                <w:sz w:val="24"/>
                <w:szCs w:val="24"/>
              </w:rPr>
              <w:t>Số tiết quy đổi năm (A)</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Dương Trung Kiên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501</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Đạt Minh</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240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777,5</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Trương Huy Hoàng</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319</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417</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Trần Hồng Nguyên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630</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Đàm Khánh Linh</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468</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Như Vân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713</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 Na</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839</w:t>
            </w:r>
          </w:p>
        </w:tc>
      </w:tr>
      <w:tr w:rsidR="00F23272" w:rsidRPr="00230496">
        <w:trPr>
          <w:trHeight w:val="33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Ngô Ánh Tuyết</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900</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9</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Đình Tuấn Phong</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867</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10</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Loan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277</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11</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Lê</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710</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12</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Thúy Ninh</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804</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13</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Kim Duyên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219</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14</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Hữu Chế</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121,5</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15</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Phạm Thúy An</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540</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16</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Trần Thanh Phương</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690</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17</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Vũ Tuyết Chi</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700</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18</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Mai Sỹ Thanh</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702</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19</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Mai Quỳnh Phương</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763</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20</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Đỗ Thị Hiệp</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Tiến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320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453,4</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lastRenderedPageBreak/>
              <w:t>21</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Hoài Nam</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270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333</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22</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sz w:val="24"/>
                <w:szCs w:val="24"/>
              </w:rPr>
              <w:t>Nguyễn Thị Thu Hà</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Nữ</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80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sz w:val="24"/>
                <w:szCs w:val="24"/>
              </w:rPr>
              <w:t>147</w:t>
            </w:r>
          </w:p>
        </w:tc>
      </w:tr>
      <w:tr w:rsidR="00F23272" w:rsidRPr="00230496">
        <w:trPr>
          <w:trHeight w:val="34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23</w:t>
            </w:r>
          </w:p>
        </w:tc>
        <w:tc>
          <w:tcPr>
            <w:tcW w:w="23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Phạm Nhất Linh</w:t>
            </w:r>
          </w:p>
        </w:tc>
        <w:tc>
          <w:tcPr>
            <w:tcW w:w="10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Nam</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2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20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138</w:t>
            </w:r>
          </w:p>
        </w:tc>
      </w:tr>
      <w:tr w:rsidR="00F23272" w:rsidRPr="00230496">
        <w:trPr>
          <w:trHeight w:val="324"/>
        </w:trPr>
        <w:tc>
          <w:tcPr>
            <w:tcW w:w="684"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347"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1010"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1044"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20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line="276" w:lineRule="auto"/>
              <w:ind w:firstLine="0"/>
              <w:jc w:val="center"/>
              <w:rPr>
                <w:rFonts w:ascii="Times New Roman" w:hAnsi="Times New Roman" w:cs="Times New Roman"/>
                <w:sz w:val="24"/>
                <w:szCs w:val="24"/>
              </w:rPr>
            </w:pPr>
          </w:p>
        </w:tc>
        <w:tc>
          <w:tcPr>
            <w:tcW w:w="2099"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12710,4</w:t>
            </w:r>
          </w:p>
        </w:tc>
      </w:tr>
    </w:tbl>
    <w:p w:rsidR="00F23272" w:rsidRDefault="00FA091C">
      <w:pPr>
        <w:spacing w:before="0" w:after="0"/>
        <w:rPr>
          <w:color w:val="000000"/>
        </w:rPr>
      </w:pPr>
      <w:r>
        <w:rPr>
          <w:color w:val="000000"/>
        </w:rPr>
        <w:t xml:space="preserve">Ngoài ra, </w:t>
      </w:r>
      <w:r w:rsidR="00D833C1">
        <w:rPr>
          <w:color w:val="000000"/>
        </w:rPr>
        <w:t>K</w:t>
      </w:r>
      <w:r w:rsidRPr="00D833C1">
        <w:rPr>
          <w:color w:val="000000"/>
          <w:vertAlign w:val="subscript"/>
        </w:rPr>
        <w:t>cl</w:t>
      </w:r>
      <w:r>
        <w:rPr>
          <w:color w:val="000000"/>
        </w:rPr>
        <w:t xml:space="preserve"> của những năm học sau này không còn được áp dụng, tuy nhiên khối lượng giảng dạy của các GV năm học luôn vượt định mức theo quy định của Nhà trường (</w:t>
      </w:r>
      <w:r w:rsidR="00A853AE">
        <w:rPr>
          <w:color w:val="000000"/>
        </w:rPr>
        <w:fldChar w:fldCharType="begin"/>
      </w:r>
      <w:r w:rsidR="00A853AE">
        <w:rPr>
          <w:color w:val="000000"/>
        </w:rPr>
        <w:instrText xml:space="preserve"> REF _Ref157026808 </w:instrText>
      </w:r>
      <w:r w:rsidR="00A853AE">
        <w:rPr>
          <w:color w:val="000000"/>
        </w:rPr>
        <w:fldChar w:fldCharType="separate"/>
      </w:r>
      <w:r w:rsidR="00A853AE">
        <w:t xml:space="preserve">Bảng  </w:t>
      </w:r>
      <w:r w:rsidR="00A853AE">
        <w:rPr>
          <w:noProof/>
        </w:rPr>
        <w:t>6</w:t>
      </w:r>
      <w:r w:rsidR="00A853AE">
        <w:t>.</w:t>
      </w:r>
      <w:r w:rsidR="00A853AE">
        <w:rPr>
          <w:noProof/>
        </w:rPr>
        <w:t>16</w:t>
      </w:r>
      <w:r w:rsidR="00A853AE">
        <w:rPr>
          <w:color w:val="000000"/>
        </w:rPr>
        <w:fldChar w:fldCharType="end"/>
      </w:r>
      <w:r w:rsidR="00A853AE">
        <w:rPr>
          <w:color w:val="000000"/>
          <w:lang w:val="vi-VN"/>
        </w:rPr>
        <w:t xml:space="preserve"> - </w:t>
      </w:r>
      <w:r w:rsidR="00A853AE">
        <w:rPr>
          <w:color w:val="000000"/>
        </w:rPr>
        <w:fldChar w:fldCharType="begin"/>
      </w:r>
      <w:r w:rsidR="00A853AE">
        <w:rPr>
          <w:color w:val="000000"/>
        </w:rPr>
        <w:instrText xml:space="preserve"> REF _Ref157026810 </w:instrText>
      </w:r>
      <w:r w:rsidR="00A853AE">
        <w:rPr>
          <w:color w:val="000000"/>
        </w:rPr>
        <w:fldChar w:fldCharType="separate"/>
      </w:r>
      <w:r w:rsidR="00A853AE">
        <w:t xml:space="preserve">Bảng  </w:t>
      </w:r>
      <w:r w:rsidR="00A853AE">
        <w:rPr>
          <w:noProof/>
        </w:rPr>
        <w:t>6</w:t>
      </w:r>
      <w:r w:rsidR="00A853AE">
        <w:t>.</w:t>
      </w:r>
      <w:r w:rsidR="00A853AE">
        <w:rPr>
          <w:noProof/>
        </w:rPr>
        <w:t>17</w:t>
      </w:r>
      <w:r w:rsidR="00A853AE">
        <w:rPr>
          <w:color w:val="000000"/>
        </w:rPr>
        <w:fldChar w:fldCharType="end"/>
      </w:r>
      <w:r w:rsidR="00A853AE">
        <w:rPr>
          <w:color w:val="000000"/>
          <w:lang w:val="vi-VN"/>
        </w:rPr>
        <w:t xml:space="preserve"> - </w:t>
      </w:r>
      <w:r w:rsidR="00A853AE">
        <w:rPr>
          <w:color w:val="000000"/>
        </w:rPr>
        <w:fldChar w:fldCharType="begin"/>
      </w:r>
      <w:r w:rsidR="00A853AE">
        <w:rPr>
          <w:color w:val="000000"/>
        </w:rPr>
        <w:instrText xml:space="preserve"> REF _Ref157026812 </w:instrText>
      </w:r>
      <w:r w:rsidR="00A853AE">
        <w:rPr>
          <w:color w:val="000000"/>
        </w:rPr>
        <w:fldChar w:fldCharType="separate"/>
      </w:r>
      <w:r w:rsidR="00A853AE">
        <w:t xml:space="preserve">Bảng  </w:t>
      </w:r>
      <w:r w:rsidR="00A853AE">
        <w:rPr>
          <w:noProof/>
        </w:rPr>
        <w:t>6</w:t>
      </w:r>
      <w:r w:rsidR="00A853AE">
        <w:t>.</w:t>
      </w:r>
      <w:r w:rsidR="00A853AE">
        <w:rPr>
          <w:noProof/>
        </w:rPr>
        <w:t>18</w:t>
      </w:r>
      <w:r w:rsidR="00A853AE">
        <w:rPr>
          <w:color w:val="000000"/>
        </w:rPr>
        <w:fldChar w:fldCharType="end"/>
      </w:r>
      <w:r>
        <w:rPr>
          <w:color w:val="000000"/>
        </w:rPr>
        <w:t>). </w:t>
      </w:r>
    </w:p>
    <w:p w:rsidR="00F23272" w:rsidRDefault="00FA091C">
      <w:pPr>
        <w:spacing w:before="0" w:after="0"/>
        <w:rPr>
          <w:color w:val="000000"/>
        </w:rPr>
      </w:pPr>
      <w:r>
        <w:rPr>
          <w:color w:val="000000"/>
        </w:rPr>
        <w:t>Qua các số liệu được thống kê trong các bảng trên có thể thấy khối lượng giảng dạy các năm học của các giảng viên trong Khoa hầu hết đều vượt định mức so với quy định, hệ số K</w:t>
      </w:r>
      <w:r w:rsidRPr="00A853AE">
        <w:rPr>
          <w:color w:val="000000"/>
          <w:vertAlign w:val="subscript"/>
        </w:rPr>
        <w:t>cl</w:t>
      </w:r>
      <w:r>
        <w:rPr>
          <w:color w:val="000000"/>
        </w:rPr>
        <w:t xml:space="preserve"> cũng đạt mức khá cao. Khoa QLCN&amp;NL luôn tích cực thực hiện đánh giá năng lực giảng dạy cùng với tổ chức hoạt động Seminar thường xuyên </w:t>
      </w:r>
      <w:r>
        <w:rPr>
          <w:b/>
          <w:color w:val="000000"/>
        </w:rPr>
        <w:t>[H4.04.01.05]</w:t>
      </w:r>
      <w:r>
        <w:rPr>
          <w:color w:val="000000"/>
        </w:rPr>
        <w:t>. Trong các năm học giai đoạn từ 2018-2023, GV của Khoa QLCN&amp;NL luôn hoàn thành vượt định mức khối lượng NCKH theo quy định của Nhà trường. </w:t>
      </w:r>
    </w:p>
    <w:p w:rsidR="00F23272" w:rsidRDefault="00FA091C">
      <w:pPr>
        <w:spacing w:before="0" w:after="0"/>
        <w:rPr>
          <w:color w:val="000000"/>
        </w:rPr>
      </w:pPr>
      <w:r>
        <w:rPr>
          <w:color w:val="000000"/>
        </w:rPr>
        <w:t xml:space="preserve">CBGV luôn có ý thức nâng cao năng lực bản thân thông qua những chứng chỉ nghề nghiệp có uy tín. Cụ thể, GV của Khoa đã đạt được các chứng chỉ nghề nghiệp: TOT Tư vấn doanh nghiệp của dự án Score-ILO, Tư vấn viên trong lĩnh vực công nghiệp của Bộ Công Thương, Kiểm toán viên năng lượng, Người quản lý năng lượng, Quản trị dự án đầu tư, Năng lượng tái tạo, An ninh năng lượng, Hiệu quả năng lượng, Quản lý năng lượng tòa nhà, Quản lý hợp đồng ESCO... Hơn nữa, cán bộ GV ngành Logistics và QLCCU còn thường xuyên được cử đi học, tập huấn chuyên môn nghiệp vụ và các khóa đào tạo chuyên sâu </w:t>
      </w:r>
      <w:r>
        <w:rPr>
          <w:b/>
          <w:color w:val="000000"/>
        </w:rPr>
        <w:t>[H6.06.04.05].</w:t>
      </w:r>
    </w:p>
    <w:p w:rsidR="00585D00" w:rsidRDefault="00585D00" w:rsidP="00585D00">
      <w:pPr>
        <w:pStyle w:val="Caption"/>
      </w:pPr>
      <w:bookmarkStart w:id="321" w:name="_Toc157031094"/>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21</w:t>
      </w:r>
      <w:r w:rsidR="00E21693">
        <w:rPr>
          <w:noProof/>
        </w:rPr>
        <w:fldChar w:fldCharType="end"/>
      </w:r>
      <w:r>
        <w:rPr>
          <w:lang w:val="vi-VN"/>
        </w:rPr>
        <w:t xml:space="preserve">. </w:t>
      </w:r>
      <w:r w:rsidRPr="00B76825">
        <w:rPr>
          <w:lang w:val="vi-VN"/>
        </w:rPr>
        <w:t>Khối lượng NCKH của giảng viên CTĐT năm học 2018-2019</w:t>
      </w:r>
      <w:bookmarkEnd w:id="321"/>
    </w:p>
    <w:tbl>
      <w:tblPr>
        <w:tblStyle w:val="67"/>
        <w:tblW w:w="9451" w:type="dxa"/>
        <w:tblLayout w:type="fixed"/>
        <w:tblLook w:val="0400" w:firstRow="0" w:lastRow="0" w:firstColumn="0" w:lastColumn="0" w:noHBand="0" w:noVBand="1"/>
      </w:tblPr>
      <w:tblGrid>
        <w:gridCol w:w="562"/>
        <w:gridCol w:w="2086"/>
        <w:gridCol w:w="939"/>
        <w:gridCol w:w="1511"/>
        <w:gridCol w:w="1513"/>
        <w:gridCol w:w="1422"/>
        <w:gridCol w:w="1418"/>
      </w:tblGrid>
      <w:tr w:rsidR="00F23272" w:rsidRPr="00230496">
        <w:trPr>
          <w:trHeight w:val="900"/>
          <w:tblHeader/>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STT</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Họ và tên GV</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Chức vụ</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Định mức NCKH sau giảm trừ</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Khối lượng NCKH thực hiện</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Tỷ lệ hoàn thành KL NCKH (%)</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Dương Trung Kiên</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Trưởng khoa</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373,6</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Trần Hồng Nguyên</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Phó trưởng khoa</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137</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320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233,6</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Đàm Khánh Linh</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144</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69,4</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Đạt Minh</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 </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68</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579</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851,8</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5</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Như Vân</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88</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106,0</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6</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 Na</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83,3</w:t>
            </w:r>
          </w:p>
        </w:tc>
      </w:tr>
      <w:tr w:rsidR="00F23272" w:rsidRPr="00230496">
        <w:trPr>
          <w:trHeight w:val="33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7</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Ngô Ánh Tuyết</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Nghiên cứu sinh</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100,0</w:t>
            </w:r>
          </w:p>
        </w:tc>
      </w:tr>
      <w:tr w:rsidR="00F23272" w:rsidRPr="00230496">
        <w:trPr>
          <w:trHeight w:val="34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Đình Tuấn Phong</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9,8</w:t>
            </w:r>
          </w:p>
        </w:tc>
      </w:tr>
      <w:tr w:rsidR="00F23272" w:rsidRPr="00230496">
        <w:trPr>
          <w:trHeight w:val="31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9</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Thị Loan</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120,0</w:t>
            </w:r>
          </w:p>
        </w:tc>
      </w:tr>
      <w:tr w:rsidR="00F23272" w:rsidRPr="00230496">
        <w:trPr>
          <w:trHeight w:val="31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10</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124</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173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139,8</w:t>
            </w:r>
          </w:p>
        </w:tc>
      </w:tr>
      <w:tr w:rsidR="00F23272" w:rsidRPr="00230496">
        <w:trPr>
          <w:trHeight w:val="31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Thúy Ninh</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Nghỉ sinh kỳ 1</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46,6</w:t>
            </w:r>
          </w:p>
        </w:tc>
      </w:tr>
      <w:tr w:rsidR="00F23272" w:rsidRPr="00230496">
        <w:trPr>
          <w:trHeight w:val="31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12</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Kim Duyên</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Bí thư liên chi</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64</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20,8</w:t>
            </w:r>
          </w:p>
        </w:tc>
      </w:tr>
      <w:tr w:rsidR="00F23272" w:rsidRPr="00230496">
        <w:trPr>
          <w:trHeight w:val="31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B77C3">
            <w:pPr>
              <w:spacing w:before="0" w:line="276" w:lineRule="auto"/>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Hữu Chế</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585D00">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Phó trưởng phòng HC</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trPr>
          <w:trHeight w:val="320"/>
        </w:trPr>
        <w:tc>
          <w:tcPr>
            <w:tcW w:w="562" w:type="dxa"/>
            <w:tcBorders>
              <w:top w:val="single" w:sz="4" w:space="0" w:color="000000"/>
              <w:left w:val="single" w:sz="4" w:space="0" w:color="000000"/>
              <w:bottom w:val="single" w:sz="4" w:space="0" w:color="000000"/>
              <w:right w:val="single" w:sz="4" w:space="0" w:color="000000"/>
            </w:tcBorders>
            <w:vAlign w:val="center"/>
          </w:tcPr>
          <w:p w:rsidR="00F23272" w:rsidRPr="00230496" w:rsidRDefault="00F23272" w:rsidP="002B77C3">
            <w:pPr>
              <w:spacing w:before="0" w:line="276" w:lineRule="auto"/>
              <w:ind w:firstLine="0"/>
              <w:jc w:val="center"/>
              <w:rPr>
                <w:rFonts w:ascii="Times New Roman" w:hAnsi="Times New Roman" w:cs="Times New Roman"/>
                <w:b/>
                <w:color w:val="000000"/>
                <w:sz w:val="24"/>
                <w:szCs w:val="24"/>
              </w:rPr>
            </w:pPr>
          </w:p>
        </w:tc>
        <w:tc>
          <w:tcPr>
            <w:tcW w:w="20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left"/>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9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5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5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2133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B77C3">
            <w:pPr>
              <w:spacing w:before="0" w:line="276" w:lineRule="auto"/>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 </w:t>
            </w:r>
          </w:p>
        </w:tc>
      </w:tr>
    </w:tbl>
    <w:p w:rsidR="00585D00" w:rsidRDefault="00585D00" w:rsidP="00585D00">
      <w:pPr>
        <w:pStyle w:val="Caption"/>
      </w:pPr>
      <w:bookmarkStart w:id="322" w:name="_Toc157031095"/>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22</w:t>
      </w:r>
      <w:r w:rsidR="00E21693">
        <w:rPr>
          <w:noProof/>
        </w:rPr>
        <w:fldChar w:fldCharType="end"/>
      </w:r>
      <w:r>
        <w:rPr>
          <w:lang w:val="vi-VN"/>
        </w:rPr>
        <w:t xml:space="preserve">. </w:t>
      </w:r>
      <w:r w:rsidRPr="00160FEA">
        <w:rPr>
          <w:lang w:val="vi-VN"/>
        </w:rPr>
        <w:t>Khối lượng NCKH của giảng viên CTĐT năm học 2019-2020</w:t>
      </w:r>
      <w:bookmarkEnd w:id="322"/>
    </w:p>
    <w:tbl>
      <w:tblPr>
        <w:tblStyle w:val="66"/>
        <w:tblpPr w:leftFromText="180" w:rightFromText="180" w:vertAnchor="text" w:tblpX="-13" w:tblpY="1"/>
        <w:tblW w:w="5000" w:type="pct"/>
        <w:tblLook w:val="0400" w:firstRow="0" w:lastRow="0" w:firstColumn="0" w:lastColumn="0" w:noHBand="0" w:noVBand="1"/>
      </w:tblPr>
      <w:tblGrid>
        <w:gridCol w:w="744"/>
        <w:gridCol w:w="1878"/>
        <w:gridCol w:w="971"/>
        <w:gridCol w:w="1545"/>
        <w:gridCol w:w="1404"/>
        <w:gridCol w:w="1404"/>
        <w:gridCol w:w="1449"/>
      </w:tblGrid>
      <w:tr w:rsidR="00F23272" w:rsidRPr="00230496" w:rsidTr="00585D00">
        <w:trPr>
          <w:trHeight w:val="900"/>
          <w:tblHeader/>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b/>
                <w:color w:val="000000"/>
                <w:sz w:val="24"/>
                <w:szCs w:val="24"/>
              </w:rPr>
            </w:pPr>
            <w:r w:rsidRPr="00230496">
              <w:rPr>
                <w:rFonts w:ascii="Times New Roman" w:hAnsi="Times New Roman" w:cs="Times New Roman"/>
                <w:b/>
                <w:color w:val="000000"/>
                <w:sz w:val="24"/>
                <w:szCs w:val="24"/>
              </w:rPr>
              <w:t>STT </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Họ và tên GV</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Trình độ</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Chức vụ</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Định mức NCKH sau giảm trừ</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Khối lượng NCKH thực hiện</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Tỷ lệ hoàn thành KL NCKH (%)</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Dương Trung Kiên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Hiệu phó</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64</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603</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944,0</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2</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Trần Hồng Nguyên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khoa</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158</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101,6</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3</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Đàm Khánh Linh</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144</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4</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Đạt Minh</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Tiến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125</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540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430,9</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5</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Như Vân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88</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186.4</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211,8</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6</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 Na</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111</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3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7</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Ngô Ánh Tuyết</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144</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4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8</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Đình Tuấn Phong</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112</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98</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87,5</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9</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Thị Loan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7,4</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10</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Lê</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CVHT</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136</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167</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123,0</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11</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Thúy Ninh</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Nghỉ sinh kỳ 1</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144</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50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34,7</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lastRenderedPageBreak/>
              <w:t>12</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Thị Kim Duyên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Bí thư liên chi</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13</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Đỗ Hữu Chế</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Phó trưởng phòng HC</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24</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109</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452,1</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14</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Phạm Thúy An</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Tập sự</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68</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1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A091C" w:rsidP="00230496">
            <w:pPr>
              <w:spacing w:before="0"/>
              <w:ind w:firstLine="0"/>
              <w:jc w:val="center"/>
              <w:rPr>
                <w:rFonts w:ascii="Times New Roman" w:hAnsi="Times New Roman" w:cs="Times New Roman"/>
                <w:color w:val="000000"/>
                <w:sz w:val="24"/>
                <w:szCs w:val="24"/>
              </w:rPr>
            </w:pPr>
            <w:r w:rsidRPr="00230496">
              <w:rPr>
                <w:rFonts w:ascii="Times New Roman" w:hAnsi="Times New Roman" w:cs="Times New Roman"/>
                <w:color w:val="000000"/>
                <w:sz w:val="24"/>
                <w:szCs w:val="24"/>
              </w:rPr>
              <w:t>15</w:t>
            </w: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750127">
            <w:pPr>
              <w:spacing w:before="0"/>
              <w:ind w:firstLine="0"/>
              <w:jc w:val="left"/>
              <w:rPr>
                <w:rFonts w:ascii="Times New Roman" w:hAnsi="Times New Roman" w:cs="Times New Roman"/>
                <w:sz w:val="24"/>
                <w:szCs w:val="24"/>
              </w:rPr>
            </w:pPr>
            <w:r w:rsidRPr="00230496">
              <w:rPr>
                <w:rFonts w:ascii="Times New Roman" w:hAnsi="Times New Roman" w:cs="Times New Roman"/>
                <w:color w:val="000000"/>
                <w:sz w:val="24"/>
                <w:szCs w:val="24"/>
              </w:rPr>
              <w:t>Nguyễn Trần Thanh Phương</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Thạc sĩ</w:t>
            </w: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Tập sự</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80</w:t>
            </w: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color w:val="000000"/>
                <w:sz w:val="24"/>
                <w:szCs w:val="24"/>
              </w:rPr>
              <w:t>0,0</w:t>
            </w:r>
          </w:p>
        </w:tc>
      </w:tr>
      <w:tr w:rsidR="00F23272" w:rsidRPr="00230496" w:rsidTr="00585D00">
        <w:trPr>
          <w:trHeight w:val="320"/>
        </w:trPr>
        <w:tc>
          <w:tcPr>
            <w:tcW w:w="396" w:type="pct"/>
            <w:tcBorders>
              <w:top w:val="single" w:sz="4" w:space="0" w:color="000000"/>
              <w:left w:val="single" w:sz="4" w:space="0" w:color="000000"/>
              <w:bottom w:val="single" w:sz="4" w:space="0" w:color="000000"/>
              <w:right w:val="single" w:sz="4" w:space="0" w:color="000000"/>
            </w:tcBorders>
            <w:vAlign w:val="center"/>
          </w:tcPr>
          <w:p w:rsidR="00F23272" w:rsidRPr="00230496" w:rsidRDefault="00F23272" w:rsidP="00230496">
            <w:pPr>
              <w:spacing w:before="0"/>
              <w:ind w:firstLine="0"/>
              <w:jc w:val="center"/>
              <w:rPr>
                <w:rFonts w:ascii="Times New Roman" w:hAnsi="Times New Roman" w:cs="Times New Roman"/>
                <w:b/>
                <w:color w:val="000000"/>
                <w:sz w:val="24"/>
                <w:szCs w:val="24"/>
              </w:rPr>
            </w:pPr>
          </w:p>
        </w:tc>
        <w:tc>
          <w:tcPr>
            <w:tcW w:w="100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Tổng số</w:t>
            </w:r>
          </w:p>
        </w:tc>
        <w:tc>
          <w:tcPr>
            <w:tcW w:w="51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23272" w:rsidP="00230496">
            <w:pPr>
              <w:spacing w:before="0"/>
              <w:ind w:firstLine="0"/>
              <w:jc w:val="center"/>
              <w:rPr>
                <w:rFonts w:ascii="Times New Roman" w:hAnsi="Times New Roman" w:cs="Times New Roman"/>
                <w:sz w:val="24"/>
                <w:szCs w:val="24"/>
              </w:rPr>
            </w:pPr>
          </w:p>
        </w:tc>
        <w:tc>
          <w:tcPr>
            <w:tcW w:w="8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tcPr>
          <w:p w:rsidR="00F23272" w:rsidRPr="00230496" w:rsidRDefault="00F23272" w:rsidP="00230496">
            <w:pPr>
              <w:spacing w:before="0"/>
              <w:ind w:firstLine="0"/>
              <w:jc w:val="center"/>
              <w:rPr>
                <w:rFonts w:ascii="Times New Roman" w:hAnsi="Times New Roman" w:cs="Times New Roman"/>
                <w:sz w:val="24"/>
                <w:szCs w:val="24"/>
              </w:rPr>
            </w:pP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c>
          <w:tcPr>
            <w:tcW w:w="74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A091C" w:rsidP="00230496">
            <w:pPr>
              <w:spacing w:before="0"/>
              <w:ind w:firstLine="0"/>
              <w:jc w:val="center"/>
              <w:rPr>
                <w:rFonts w:ascii="Times New Roman" w:hAnsi="Times New Roman" w:cs="Times New Roman"/>
                <w:sz w:val="24"/>
                <w:szCs w:val="24"/>
              </w:rPr>
            </w:pPr>
            <w:r w:rsidRPr="00230496">
              <w:rPr>
                <w:rFonts w:ascii="Times New Roman" w:hAnsi="Times New Roman" w:cs="Times New Roman"/>
                <w:b/>
                <w:color w:val="000000"/>
                <w:sz w:val="24"/>
                <w:szCs w:val="24"/>
              </w:rPr>
              <w:t>1923.4</w:t>
            </w:r>
          </w:p>
        </w:tc>
        <w:tc>
          <w:tcPr>
            <w:tcW w:w="77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0496" w:rsidRDefault="00F23272" w:rsidP="00230496">
            <w:pPr>
              <w:spacing w:before="0"/>
              <w:ind w:firstLine="0"/>
              <w:jc w:val="center"/>
              <w:rPr>
                <w:rFonts w:ascii="Times New Roman" w:hAnsi="Times New Roman" w:cs="Times New Roman"/>
                <w:sz w:val="24"/>
                <w:szCs w:val="24"/>
              </w:rPr>
            </w:pPr>
          </w:p>
        </w:tc>
      </w:tr>
    </w:tbl>
    <w:p w:rsidR="00585D00" w:rsidRDefault="00585D00" w:rsidP="00585D00">
      <w:pPr>
        <w:pStyle w:val="Caption"/>
      </w:pPr>
      <w:bookmarkStart w:id="323" w:name="_Toc157031096"/>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23</w:t>
      </w:r>
      <w:r w:rsidR="00E21693">
        <w:rPr>
          <w:noProof/>
        </w:rPr>
        <w:fldChar w:fldCharType="end"/>
      </w:r>
      <w:r>
        <w:rPr>
          <w:lang w:val="vi-VN"/>
        </w:rPr>
        <w:t xml:space="preserve">. </w:t>
      </w:r>
      <w:r w:rsidRPr="00E90AE3">
        <w:rPr>
          <w:lang w:val="vi-VN"/>
        </w:rPr>
        <w:t>Khối lượng NCKH của giảng viên CTĐT năm học 2020-2021</w:t>
      </w:r>
      <w:bookmarkEnd w:id="323"/>
    </w:p>
    <w:tbl>
      <w:tblPr>
        <w:tblStyle w:val="65"/>
        <w:tblW w:w="5000" w:type="pct"/>
        <w:tblLook w:val="0400" w:firstRow="0" w:lastRow="0" w:firstColumn="0" w:lastColumn="0" w:noHBand="0" w:noVBand="1"/>
      </w:tblPr>
      <w:tblGrid>
        <w:gridCol w:w="685"/>
        <w:gridCol w:w="2430"/>
        <w:gridCol w:w="990"/>
        <w:gridCol w:w="1419"/>
        <w:gridCol w:w="1274"/>
        <w:gridCol w:w="1276"/>
        <w:gridCol w:w="1321"/>
      </w:tblGrid>
      <w:tr w:rsidR="00750127" w:rsidRPr="00750127" w:rsidTr="00750127">
        <w:trPr>
          <w:trHeight w:val="900"/>
          <w:tblHeader/>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STT</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Họ và tên GV</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Trình độ</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Chức vụ</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Định mức NCKH sau giảm trừ</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Khối lượng NCKH thực hiện</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Tỷ lệ hoàn thành KL NCKH (%)</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Dương Trung Kiên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Tiến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Hiệu phó</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11</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692</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6590,5</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Trần Hồng Nguyên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Tiến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Phó trưởng khoa</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158</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320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203,2</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3</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Đàm Khánh Linh</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Tiến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23272" w:rsidP="00750127">
            <w:pPr>
              <w:spacing w:before="0" w:line="276" w:lineRule="auto"/>
              <w:ind w:firstLine="0"/>
              <w:jc w:val="left"/>
              <w:rPr>
                <w:rFonts w:ascii="Times New Roman" w:hAnsi="Times New Roman" w:cs="Times New Roman"/>
                <w:sz w:val="24"/>
                <w:szCs w:val="24"/>
              </w:rPr>
            </w:pP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160</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160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100,0</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4</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Đạt Minh</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Tiến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23272" w:rsidP="00750127">
            <w:pPr>
              <w:spacing w:before="0" w:line="276" w:lineRule="auto"/>
              <w:ind w:firstLine="0"/>
              <w:jc w:val="left"/>
              <w:rPr>
                <w:rFonts w:ascii="Times New Roman" w:hAnsi="Times New Roman" w:cs="Times New Roman"/>
                <w:sz w:val="24"/>
                <w:szCs w:val="24"/>
              </w:rPr>
            </w:pP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80</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599</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748,3</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Thị Như Vân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CVHT</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80</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142</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177,5</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6</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Thị Lê Na</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CVHT</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104</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50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48,1</w:t>
            </w:r>
          </w:p>
        </w:tc>
      </w:tr>
      <w:tr w:rsidR="00750127" w:rsidRPr="00750127" w:rsidTr="00750127">
        <w:trPr>
          <w:trHeight w:val="33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7</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Ngô Ánh Tuyết</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23272" w:rsidP="00750127">
            <w:pPr>
              <w:spacing w:before="0" w:line="276" w:lineRule="auto"/>
              <w:ind w:firstLine="0"/>
              <w:jc w:val="left"/>
              <w:rPr>
                <w:rFonts w:ascii="Times New Roman" w:hAnsi="Times New Roman" w:cs="Times New Roman"/>
                <w:sz w:val="24"/>
                <w:szCs w:val="24"/>
              </w:rPr>
            </w:pP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136</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77</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57,0</w:t>
            </w:r>
          </w:p>
        </w:tc>
      </w:tr>
      <w:tr w:rsidR="00750127" w:rsidRPr="00750127" w:rsidTr="00750127">
        <w:trPr>
          <w:trHeight w:val="34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8</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Đình Tuấn Phong</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Chủ nhiệm</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112</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182</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162,5</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9</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Đỗ Thị Loan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Chủ nhiệm</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92</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172</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187,6</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10</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Thị Lê</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Chủ nhiệm</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112</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112</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100,0</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Thúy Ninh</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Nghỉ sinh kỳ 1</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120</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80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66,7</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12</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Thị Kim Duyên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Bí thư liên chi</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160</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150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93,8</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13</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Đỗ Hữu Chế</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Phó trưởng phòng HC</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24</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0,0</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14</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Phạm Thúy An</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Tập sự</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136</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0,0</w:t>
            </w:r>
          </w:p>
        </w:tc>
      </w:tr>
      <w:tr w:rsidR="00750127" w:rsidRPr="00750127" w:rsidTr="00750127">
        <w:trPr>
          <w:trHeight w:val="310"/>
        </w:trPr>
        <w:tc>
          <w:tcPr>
            <w:tcW w:w="365" w:type="pct"/>
            <w:tcBorders>
              <w:top w:val="single" w:sz="4" w:space="0" w:color="000000"/>
              <w:left w:val="single" w:sz="4" w:space="0" w:color="000000"/>
              <w:bottom w:val="single" w:sz="4" w:space="0" w:color="000000"/>
              <w:right w:val="single" w:sz="4" w:space="0" w:color="000000"/>
            </w:tcBorders>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15</w:t>
            </w: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Nguyễn Trần Thanh Phương</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color w:val="000000"/>
                <w:sz w:val="24"/>
                <w:szCs w:val="24"/>
              </w:rPr>
              <w:t>Thạc sĩ</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left"/>
              <w:rPr>
                <w:rFonts w:ascii="Times New Roman" w:hAnsi="Times New Roman" w:cs="Times New Roman"/>
                <w:sz w:val="24"/>
                <w:szCs w:val="24"/>
              </w:rPr>
            </w:pPr>
            <w:r w:rsidRPr="00750127">
              <w:rPr>
                <w:rFonts w:ascii="Times New Roman" w:hAnsi="Times New Roman" w:cs="Times New Roman"/>
                <w:color w:val="000000"/>
                <w:sz w:val="24"/>
                <w:szCs w:val="24"/>
              </w:rPr>
              <w:t>Tập sự</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144</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80</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color w:val="000000"/>
                <w:sz w:val="24"/>
                <w:szCs w:val="24"/>
              </w:rPr>
              <w:t>55,6</w:t>
            </w:r>
          </w:p>
        </w:tc>
      </w:tr>
      <w:tr w:rsidR="00750127" w:rsidRPr="00750127" w:rsidTr="00750127">
        <w:trPr>
          <w:trHeight w:val="320"/>
        </w:trPr>
        <w:tc>
          <w:tcPr>
            <w:tcW w:w="365" w:type="pct"/>
            <w:tcBorders>
              <w:top w:val="single" w:sz="4" w:space="0" w:color="000000"/>
              <w:left w:val="single" w:sz="4" w:space="0" w:color="000000"/>
              <w:bottom w:val="single" w:sz="4" w:space="0" w:color="000000"/>
              <w:right w:val="single" w:sz="4" w:space="0" w:color="000000"/>
            </w:tcBorders>
          </w:tcPr>
          <w:p w:rsidR="00F23272" w:rsidRPr="00750127" w:rsidRDefault="00F23272" w:rsidP="00750127">
            <w:pPr>
              <w:spacing w:before="0" w:line="276" w:lineRule="auto"/>
              <w:ind w:firstLine="0"/>
              <w:rPr>
                <w:rFonts w:ascii="Times New Roman" w:hAnsi="Times New Roman" w:cs="Times New Roman"/>
                <w:b/>
                <w:color w:val="000000"/>
                <w:sz w:val="24"/>
                <w:szCs w:val="24"/>
              </w:rPr>
            </w:pPr>
          </w:p>
        </w:tc>
        <w:tc>
          <w:tcPr>
            <w:tcW w:w="129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b/>
                <w:color w:val="000000"/>
                <w:sz w:val="24"/>
                <w:szCs w:val="24"/>
              </w:rPr>
              <w:t>Tổng số</w:t>
            </w:r>
          </w:p>
        </w:tc>
        <w:tc>
          <w:tcPr>
            <w:tcW w:w="52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b/>
                <w:color w:val="000000"/>
                <w:sz w:val="24"/>
                <w:szCs w:val="24"/>
              </w:rPr>
              <w:t> </w:t>
            </w:r>
          </w:p>
        </w:tc>
        <w:tc>
          <w:tcPr>
            <w:tcW w:w="75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rPr>
                <w:rFonts w:ascii="Times New Roman" w:hAnsi="Times New Roman" w:cs="Times New Roman"/>
                <w:sz w:val="24"/>
                <w:szCs w:val="24"/>
              </w:rPr>
            </w:pPr>
            <w:r w:rsidRPr="00750127">
              <w:rPr>
                <w:rFonts w:ascii="Times New Roman" w:hAnsi="Times New Roman" w:cs="Times New Roman"/>
                <w:b/>
                <w:color w:val="000000"/>
                <w:sz w:val="24"/>
                <w:szCs w:val="24"/>
              </w:rPr>
              <w:t> </w:t>
            </w:r>
          </w:p>
        </w:tc>
        <w:tc>
          <w:tcPr>
            <w:tcW w:w="67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 </w:t>
            </w:r>
          </w:p>
        </w:tc>
        <w:tc>
          <w:tcPr>
            <w:tcW w:w="6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2816</w:t>
            </w:r>
          </w:p>
        </w:tc>
        <w:tc>
          <w:tcPr>
            <w:tcW w:w="7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750127" w:rsidRDefault="00FA091C" w:rsidP="00750127">
            <w:pPr>
              <w:spacing w:before="0" w:line="276" w:lineRule="auto"/>
              <w:ind w:firstLine="0"/>
              <w:jc w:val="center"/>
              <w:rPr>
                <w:rFonts w:ascii="Times New Roman" w:hAnsi="Times New Roman" w:cs="Times New Roman"/>
                <w:sz w:val="24"/>
                <w:szCs w:val="24"/>
              </w:rPr>
            </w:pPr>
            <w:r w:rsidRPr="00750127">
              <w:rPr>
                <w:rFonts w:ascii="Times New Roman" w:hAnsi="Times New Roman" w:cs="Times New Roman"/>
                <w:b/>
                <w:color w:val="000000"/>
                <w:sz w:val="24"/>
                <w:szCs w:val="24"/>
              </w:rPr>
              <w:t> </w:t>
            </w:r>
          </w:p>
        </w:tc>
      </w:tr>
    </w:tbl>
    <w:p w:rsidR="00F23272" w:rsidRPr="00585D00" w:rsidRDefault="00585D00" w:rsidP="00585D00">
      <w:pPr>
        <w:pStyle w:val="Caption"/>
      </w:pPr>
      <w:bookmarkStart w:id="324" w:name="_Toc157031097"/>
      <w:r>
        <w:lastRenderedPageBreak/>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24</w:t>
      </w:r>
      <w:r w:rsidR="00E21693">
        <w:rPr>
          <w:noProof/>
        </w:rPr>
        <w:fldChar w:fldCharType="end"/>
      </w:r>
      <w:r>
        <w:rPr>
          <w:lang w:val="vi-VN"/>
        </w:rPr>
        <w:t xml:space="preserve">. </w:t>
      </w:r>
      <w:r w:rsidRPr="009801C3">
        <w:rPr>
          <w:lang w:val="vi-VN"/>
        </w:rPr>
        <w:t>Khối lượng NCKH của giảng viên CTĐT năm học 2021-2022</w:t>
      </w:r>
      <w:bookmarkEnd w:id="324"/>
    </w:p>
    <w:tbl>
      <w:tblPr>
        <w:tblStyle w:val="64"/>
        <w:tblW w:w="9395" w:type="dxa"/>
        <w:tblLayout w:type="fixed"/>
        <w:tblLook w:val="0400" w:firstRow="0" w:lastRow="0" w:firstColumn="0" w:lastColumn="0" w:noHBand="0" w:noVBand="1"/>
      </w:tblPr>
      <w:tblGrid>
        <w:gridCol w:w="708"/>
        <w:gridCol w:w="2122"/>
        <w:gridCol w:w="1134"/>
        <w:gridCol w:w="1276"/>
        <w:gridCol w:w="1276"/>
        <w:gridCol w:w="1470"/>
        <w:gridCol w:w="1409"/>
      </w:tblGrid>
      <w:tr w:rsidR="00F23272" w:rsidRPr="00750127" w:rsidTr="00585D00">
        <w:trPr>
          <w:tblHeader/>
        </w:trPr>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STT</w:t>
            </w:r>
          </w:p>
        </w:tc>
        <w:tc>
          <w:tcPr>
            <w:tcW w:w="2122"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Họ tên GV</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Trình độ</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Chức vụ</w:t>
            </w:r>
          </w:p>
        </w:tc>
        <w:tc>
          <w:tcPr>
            <w:tcW w:w="1276"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Định mức NCKH theo quy định (*)</w:t>
            </w:r>
          </w:p>
        </w:tc>
        <w:tc>
          <w:tcPr>
            <w:tcW w:w="1470"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Khối lượng NCKH thực hiện năm 2021-2022 (**)</w:t>
            </w:r>
          </w:p>
        </w:tc>
        <w:tc>
          <w:tcPr>
            <w:tcW w:w="1409" w:type="dxa"/>
            <w:tcBorders>
              <w:top w:val="single" w:sz="4" w:space="0" w:color="000000"/>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Tỷ lệ hoàn thành KL NCKH (%)</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Đạt Minh</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Phụ trách BM</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469</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1584</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338%</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Dương Trung Kiên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Hiệu phó</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134</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2462</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1838%</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3</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Trương Huy Hoàng</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214</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529</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247%</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4</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Phạm Thúy An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986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168%</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Vũ Tuyết Chi</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0</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693</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6</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Đỗ Thị Hiệp</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293</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200%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7</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Thị Lê</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100%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8</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Đỗ Thị Loan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100%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9</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Thị Lê Na</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Phụ trách BM</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469</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543</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116%</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10</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Thúy Ninh</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693</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118%</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Đình Tuấn Phong</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333</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93%</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12</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Mai Sỹ Thanh</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0</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13</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Ngô Ánh Tuyết</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805</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137%</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14</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Thị Như Vân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CT công đoàn</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564</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684</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121%</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15</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Trần Hồng Nguyên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509</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115%</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16</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Đàm Khánh Linh</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Tiến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442,5</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76%</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17</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Thị Kim Duyên</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852,7</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146%</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18</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Mai Quỳnh Phương</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1172</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200%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19</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Đỗ Hữu Chế</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147</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195</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133%</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20</w:t>
            </w: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left"/>
              <w:rPr>
                <w:rFonts w:ascii="Times New Roman" w:hAnsi="Times New Roman" w:cs="Times New Roman"/>
                <w:color w:val="000000"/>
                <w:sz w:val="24"/>
                <w:szCs w:val="24"/>
              </w:rPr>
            </w:pPr>
            <w:r w:rsidRPr="00750127">
              <w:rPr>
                <w:rFonts w:ascii="Times New Roman" w:hAnsi="Times New Roman" w:cs="Times New Roman"/>
                <w:color w:val="000000"/>
                <w:sz w:val="24"/>
                <w:szCs w:val="24"/>
              </w:rPr>
              <w:t>Nguyễn Trần Thanh Phương</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Thạc sỹ</w:t>
            </w: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586</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color w:val="000000"/>
                <w:sz w:val="24"/>
                <w:szCs w:val="24"/>
              </w:rPr>
            </w:pPr>
            <w:r w:rsidRPr="00750127">
              <w:rPr>
                <w:rFonts w:ascii="Times New Roman" w:hAnsi="Times New Roman" w:cs="Times New Roman"/>
                <w:color w:val="000000"/>
                <w:sz w:val="24"/>
                <w:szCs w:val="24"/>
              </w:rPr>
              <w:t>100%</w:t>
            </w:r>
          </w:p>
        </w:tc>
      </w:tr>
      <w:tr w:rsidR="00F23272" w:rsidRPr="00750127" w:rsidTr="00585D00">
        <w:tc>
          <w:tcPr>
            <w:tcW w:w="708" w:type="dxa"/>
            <w:tcBorders>
              <w:top w:val="nil"/>
              <w:left w:val="single" w:sz="4" w:space="0" w:color="000000"/>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rPr>
                <w:rFonts w:ascii="Times New Roman" w:hAnsi="Times New Roman" w:cs="Times New Roman"/>
                <w:color w:val="000000"/>
                <w:sz w:val="24"/>
                <w:szCs w:val="24"/>
              </w:rPr>
            </w:pPr>
          </w:p>
        </w:tc>
        <w:tc>
          <w:tcPr>
            <w:tcW w:w="2122"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bCs/>
                <w:color w:val="000000"/>
                <w:sz w:val="24"/>
                <w:szCs w:val="24"/>
              </w:rPr>
            </w:pPr>
            <w:r w:rsidRPr="00750127">
              <w:rPr>
                <w:rFonts w:ascii="Times New Roman" w:hAnsi="Times New Roman" w:cs="Times New Roman"/>
                <w:b/>
                <w:bCs/>
                <w:color w:val="000000"/>
                <w:sz w:val="24"/>
                <w:szCs w:val="24"/>
              </w:rPr>
              <w:t>Tổng số</w:t>
            </w:r>
          </w:p>
        </w:tc>
        <w:tc>
          <w:tcPr>
            <w:tcW w:w="1134"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23272" w:rsidP="00750127">
            <w:pPr>
              <w:spacing w:before="0" w:line="276" w:lineRule="auto"/>
              <w:ind w:firstLine="0"/>
              <w:jc w:val="center"/>
              <w:rPr>
                <w:rFonts w:ascii="Times New Roman" w:hAnsi="Times New Roman" w:cs="Times New Roman"/>
                <w:color w:val="000000"/>
                <w:sz w:val="24"/>
                <w:szCs w:val="24"/>
              </w:rPr>
            </w:pPr>
          </w:p>
        </w:tc>
        <w:tc>
          <w:tcPr>
            <w:tcW w:w="1276"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9245</w:t>
            </w:r>
          </w:p>
        </w:tc>
        <w:tc>
          <w:tcPr>
            <w:tcW w:w="1470"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14904</w:t>
            </w:r>
          </w:p>
        </w:tc>
        <w:tc>
          <w:tcPr>
            <w:tcW w:w="1409" w:type="dxa"/>
            <w:tcBorders>
              <w:top w:val="nil"/>
              <w:left w:val="nil"/>
              <w:bottom w:val="single" w:sz="4" w:space="0" w:color="000000"/>
              <w:right w:val="single" w:sz="4" w:space="0" w:color="000000"/>
            </w:tcBorders>
            <w:shd w:val="clear" w:color="auto" w:fill="auto"/>
            <w:vAlign w:val="center"/>
          </w:tcPr>
          <w:p w:rsidR="00F23272" w:rsidRPr="00750127" w:rsidRDefault="00FA091C" w:rsidP="00750127">
            <w:pPr>
              <w:spacing w:before="0" w:line="276" w:lineRule="auto"/>
              <w:ind w:firstLine="0"/>
              <w:jc w:val="center"/>
              <w:rPr>
                <w:rFonts w:ascii="Times New Roman" w:hAnsi="Times New Roman" w:cs="Times New Roman"/>
                <w:b/>
                <w:color w:val="000000"/>
                <w:sz w:val="24"/>
                <w:szCs w:val="24"/>
              </w:rPr>
            </w:pPr>
            <w:r w:rsidRPr="00750127">
              <w:rPr>
                <w:rFonts w:ascii="Times New Roman" w:hAnsi="Times New Roman" w:cs="Times New Roman"/>
                <w:b/>
                <w:color w:val="000000"/>
                <w:sz w:val="24"/>
                <w:szCs w:val="24"/>
              </w:rPr>
              <w:t>161%</w:t>
            </w:r>
          </w:p>
        </w:tc>
      </w:tr>
    </w:tbl>
    <w:p w:rsidR="00F23272" w:rsidRDefault="00F23272">
      <w:pPr>
        <w:spacing w:before="0" w:after="0"/>
      </w:pPr>
    </w:p>
    <w:p w:rsidR="00585D00" w:rsidRDefault="00585D00" w:rsidP="00585D00">
      <w:pPr>
        <w:pStyle w:val="Caption"/>
      </w:pPr>
      <w:bookmarkStart w:id="325" w:name="_Toc157031098"/>
      <w:r>
        <w:lastRenderedPageBreak/>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25</w:t>
      </w:r>
      <w:r w:rsidR="00E21693">
        <w:rPr>
          <w:noProof/>
        </w:rPr>
        <w:fldChar w:fldCharType="end"/>
      </w:r>
      <w:r>
        <w:rPr>
          <w:lang w:val="vi-VN"/>
        </w:rPr>
        <w:t xml:space="preserve">. </w:t>
      </w:r>
      <w:r w:rsidRPr="002A78C4">
        <w:rPr>
          <w:lang w:val="vi-VN"/>
        </w:rPr>
        <w:t>Khối lượng NCKH của giảng viên CTĐT năm học 2022-2023</w:t>
      </w:r>
      <w:bookmarkEnd w:id="325"/>
    </w:p>
    <w:tbl>
      <w:tblPr>
        <w:tblStyle w:val="63"/>
        <w:tblW w:w="9395" w:type="dxa"/>
        <w:jc w:val="center"/>
        <w:tblLayout w:type="fixed"/>
        <w:tblLook w:val="0400" w:firstRow="0" w:lastRow="0" w:firstColumn="0" w:lastColumn="0" w:noHBand="0" w:noVBand="1"/>
      </w:tblPr>
      <w:tblGrid>
        <w:gridCol w:w="749"/>
        <w:gridCol w:w="2081"/>
        <w:gridCol w:w="993"/>
        <w:gridCol w:w="1134"/>
        <w:gridCol w:w="1275"/>
        <w:gridCol w:w="1789"/>
        <w:gridCol w:w="1374"/>
      </w:tblGrid>
      <w:tr w:rsidR="00F23272" w:rsidRPr="001E2472" w:rsidTr="001E2472">
        <w:trPr>
          <w:tblHeader/>
          <w:jc w:val="center"/>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STT</w:t>
            </w:r>
          </w:p>
        </w:tc>
        <w:tc>
          <w:tcPr>
            <w:tcW w:w="2081"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Họ tên GV</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Trình độ</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Chức vụ</w:t>
            </w:r>
          </w:p>
        </w:tc>
        <w:tc>
          <w:tcPr>
            <w:tcW w:w="1275"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Định mức NCKH theo quy định (*)</w:t>
            </w:r>
          </w:p>
        </w:tc>
        <w:tc>
          <w:tcPr>
            <w:tcW w:w="1789"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Khối lượng NCKH thực hiện năm 2022-2023 (**)</w:t>
            </w:r>
          </w:p>
        </w:tc>
        <w:tc>
          <w:tcPr>
            <w:tcW w:w="1374" w:type="dxa"/>
            <w:tcBorders>
              <w:top w:val="single" w:sz="4" w:space="0" w:color="000000"/>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Tỷ lệ hoàn thành KL NCKH (%)</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Dương Trung Kiên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Phó HT</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134</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1.783,70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1331%</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Đạt Minh</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Phó TK, PT BM</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410</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3.455,00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842%</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3</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Thị Lê Na</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PT BM</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469</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125%</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4</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Phạm Thuý An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Mai Quỳnh Phương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6</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Vũ Tuyết Chi</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683,7</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117%</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7</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Trần Thanh Phương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8</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Đàm Khánh Linh</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9</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Trần Hồng Nguyên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GVC</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670</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1.172,00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175%</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Mai Sỹ Thanh</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11</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Thị Kim Duyên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12</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Thúy Ninh</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781,3</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133%</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Thị Lê</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14</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Đỗ Thị Hiệp</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100%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15</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Thị Như Vân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527</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732,5</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139%</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16</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Trương Huy Hoàng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Tiến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GVC</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670</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1.288,30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192%</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17</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Ngô Ánh Tuyết</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293</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18</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Đình Tuấn Phong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293</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19</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Đỗ Thị Loan</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586</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20</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Phan Thị Lan Hương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21</w:t>
            </w: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left"/>
              <w:rPr>
                <w:rFonts w:ascii="Times New Roman" w:hAnsi="Times New Roman" w:cs="Times New Roman"/>
                <w:color w:val="000000"/>
                <w:sz w:val="24"/>
                <w:szCs w:val="24"/>
              </w:rPr>
            </w:pPr>
            <w:r w:rsidRPr="001E2472">
              <w:rPr>
                <w:rFonts w:ascii="Times New Roman" w:hAnsi="Times New Roman" w:cs="Times New Roman"/>
                <w:color w:val="000000"/>
                <w:sz w:val="24"/>
                <w:szCs w:val="24"/>
              </w:rPr>
              <w:t>Nguyễn Hoài Nam</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Thạc sỹ</w:t>
            </w: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GV</w:t>
            </w: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293</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0%</w:t>
            </w:r>
          </w:p>
        </w:tc>
      </w:tr>
      <w:tr w:rsidR="00F23272" w:rsidRPr="001E2472" w:rsidTr="001E2472">
        <w:trPr>
          <w:jc w:val="center"/>
        </w:trPr>
        <w:tc>
          <w:tcPr>
            <w:tcW w:w="749" w:type="dxa"/>
            <w:tcBorders>
              <w:top w:val="nil"/>
              <w:left w:val="single" w:sz="4" w:space="0" w:color="000000"/>
              <w:bottom w:val="single" w:sz="4" w:space="0" w:color="000000"/>
              <w:right w:val="single" w:sz="4" w:space="0" w:color="000000"/>
            </w:tcBorders>
            <w:shd w:val="clear" w:color="auto" w:fill="auto"/>
            <w:vAlign w:val="center"/>
          </w:tcPr>
          <w:p w:rsidR="00F23272" w:rsidRPr="001E2472" w:rsidRDefault="00F23272" w:rsidP="001E2472">
            <w:pPr>
              <w:spacing w:before="0" w:line="276" w:lineRule="auto"/>
              <w:ind w:firstLine="0"/>
              <w:jc w:val="center"/>
              <w:rPr>
                <w:rFonts w:ascii="Times New Roman" w:hAnsi="Times New Roman" w:cs="Times New Roman"/>
                <w:color w:val="000000"/>
                <w:sz w:val="24"/>
                <w:szCs w:val="24"/>
              </w:rPr>
            </w:pPr>
          </w:p>
        </w:tc>
        <w:tc>
          <w:tcPr>
            <w:tcW w:w="2081"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Tổng cộng</w:t>
            </w:r>
          </w:p>
        </w:tc>
        <w:tc>
          <w:tcPr>
            <w:tcW w:w="993" w:type="dxa"/>
            <w:tcBorders>
              <w:top w:val="nil"/>
              <w:left w:val="nil"/>
              <w:bottom w:val="single" w:sz="4" w:space="0" w:color="000000"/>
              <w:right w:val="single" w:sz="4" w:space="0" w:color="000000"/>
            </w:tcBorders>
            <w:shd w:val="clear" w:color="auto" w:fill="auto"/>
            <w:vAlign w:val="center"/>
          </w:tcPr>
          <w:p w:rsidR="00F23272" w:rsidRPr="001E2472" w:rsidRDefault="00F23272" w:rsidP="001E2472">
            <w:pPr>
              <w:spacing w:before="0" w:line="276" w:lineRule="auto"/>
              <w:ind w:firstLine="0"/>
              <w:jc w:val="center"/>
              <w:rPr>
                <w:rFonts w:ascii="Times New Roman" w:hAnsi="Times New Roman" w:cs="Times New Roman"/>
                <w:color w:val="000000"/>
                <w:sz w:val="24"/>
                <w:szCs w:val="24"/>
              </w:rPr>
            </w:pPr>
          </w:p>
        </w:tc>
        <w:tc>
          <w:tcPr>
            <w:tcW w:w="1134" w:type="dxa"/>
            <w:tcBorders>
              <w:top w:val="nil"/>
              <w:left w:val="nil"/>
              <w:bottom w:val="single" w:sz="4" w:space="0" w:color="000000"/>
              <w:right w:val="single" w:sz="4" w:space="0" w:color="000000"/>
            </w:tcBorders>
            <w:shd w:val="clear" w:color="auto" w:fill="auto"/>
            <w:vAlign w:val="center"/>
          </w:tcPr>
          <w:p w:rsidR="00F23272" w:rsidRPr="001E2472" w:rsidRDefault="00F23272" w:rsidP="001E2472">
            <w:pPr>
              <w:spacing w:before="0" w:line="276" w:lineRule="auto"/>
              <w:ind w:firstLine="0"/>
              <w:jc w:val="center"/>
              <w:rPr>
                <w:rFonts w:ascii="Times New Roman" w:hAnsi="Times New Roman" w:cs="Times New Roman"/>
                <w:b/>
                <w:color w:val="000000"/>
                <w:sz w:val="24"/>
                <w:szCs w:val="24"/>
              </w:rPr>
            </w:pPr>
          </w:p>
        </w:tc>
        <w:tc>
          <w:tcPr>
            <w:tcW w:w="1275"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10.791,40</w:t>
            </w:r>
          </w:p>
        </w:tc>
        <w:tc>
          <w:tcPr>
            <w:tcW w:w="1789"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b/>
                <w:color w:val="000000"/>
                <w:sz w:val="24"/>
                <w:szCs w:val="24"/>
              </w:rPr>
            </w:pPr>
            <w:r w:rsidRPr="001E2472">
              <w:rPr>
                <w:rFonts w:ascii="Times New Roman" w:hAnsi="Times New Roman" w:cs="Times New Roman"/>
                <w:b/>
                <w:color w:val="000000"/>
                <w:sz w:val="24"/>
                <w:szCs w:val="24"/>
              </w:rPr>
              <w:t>14.584,50</w:t>
            </w:r>
          </w:p>
        </w:tc>
        <w:tc>
          <w:tcPr>
            <w:tcW w:w="1374" w:type="dxa"/>
            <w:tcBorders>
              <w:top w:val="nil"/>
              <w:left w:val="nil"/>
              <w:bottom w:val="single" w:sz="4" w:space="0" w:color="000000"/>
              <w:right w:val="single" w:sz="4" w:space="0" w:color="000000"/>
            </w:tcBorders>
            <w:shd w:val="clear" w:color="auto" w:fill="auto"/>
            <w:vAlign w:val="center"/>
          </w:tcPr>
          <w:p w:rsidR="00F23272" w:rsidRPr="001E2472" w:rsidRDefault="00FA091C" w:rsidP="001E2472">
            <w:pPr>
              <w:spacing w:before="0" w:line="276" w:lineRule="auto"/>
              <w:ind w:firstLine="0"/>
              <w:jc w:val="center"/>
              <w:rPr>
                <w:rFonts w:ascii="Times New Roman" w:hAnsi="Times New Roman" w:cs="Times New Roman"/>
                <w:color w:val="000000"/>
                <w:sz w:val="24"/>
                <w:szCs w:val="24"/>
              </w:rPr>
            </w:pPr>
            <w:r w:rsidRPr="001E2472">
              <w:rPr>
                <w:rFonts w:ascii="Times New Roman" w:hAnsi="Times New Roman" w:cs="Times New Roman"/>
                <w:color w:val="000000"/>
                <w:sz w:val="24"/>
                <w:szCs w:val="24"/>
              </w:rPr>
              <w:t>135%</w:t>
            </w:r>
          </w:p>
        </w:tc>
      </w:tr>
    </w:tbl>
    <w:p w:rsidR="00F23272" w:rsidRDefault="00FA091C">
      <w:r>
        <w:lastRenderedPageBreak/>
        <w:t xml:space="preserve">Ngoài ra, 100% giảng viên trong khoa đều đảm bảo yêu cầu về trình độ tin học, ngoại ngữ, có đủ chứng chỉ nghiệp vụ sư phạm. Trong giai đoạn 2018-2023, Khoa QLCN&amp;NL liên tục nhiều năm nhận được danh hiệu “Tập thể lao động tiên tiến”, “Tập thể lao động xuất sắc” thể hiện sự nỗ lực không ngừng trong việc nâng cao năng lực giảng viên trong các hoạt động giảng dạy và nghiên cứu khoa học </w:t>
      </w:r>
      <w:r>
        <w:rPr>
          <w:b/>
        </w:rPr>
        <w:t>[H6.06.01.07] </w:t>
      </w:r>
    </w:p>
    <w:p w:rsidR="00F23272" w:rsidRDefault="00FA091C">
      <w:r>
        <w:t xml:space="preserve">Như vậy, năng lực của đội ngũ cán bộ giảng dạy ngành Logistics và QLCCU được Nhà trường và Khoa QLCN&amp;NL xác định rất rõ ràng và nhất quán; được thực hiện đánh giá đa dạng về hình thức và ở nhiều cấp độ khác nhau </w:t>
      </w:r>
      <w:r>
        <w:rPr>
          <w:b/>
        </w:rPr>
        <w:t>[H6.06.01.91]</w:t>
      </w:r>
      <w:r>
        <w:t>. Trên cơ sở đó, giảng viên không ngừng phấn đấu nâng cao năng lực giảng dạy và NCKH; các cấp quản lý có cơ sở để xây dựng kế hoạch và chiến lược phát triển cán bộ phù hợp. </w:t>
      </w:r>
    </w:p>
    <w:p w:rsidR="00F23272" w:rsidRPr="00ED0C9E" w:rsidRDefault="00FA091C" w:rsidP="00E7206C">
      <w:pPr>
        <w:pStyle w:val="Heading3"/>
      </w:pPr>
      <w:bookmarkStart w:id="326" w:name="_Toc157000672"/>
      <w:bookmarkStart w:id="327" w:name="_Toc157030675"/>
      <w:r w:rsidRPr="00ED0C9E">
        <w:t>Điểm mạnh</w:t>
      </w:r>
      <w:bookmarkEnd w:id="326"/>
      <w:bookmarkEnd w:id="327"/>
    </w:p>
    <w:p w:rsidR="00F23272" w:rsidRDefault="00FA091C">
      <w:r>
        <w:t xml:space="preserve">Năng lực giảng viên của Khoa QLCN&amp;NL được xác định rõ ràng và được đánh giá thường xuyên, theo đúng quy định. Kết quả đánh giá năng lực giảng dạy của các giảng viên được đánh giá bằng nhiều hình thức khác nhau. </w:t>
      </w:r>
    </w:p>
    <w:p w:rsidR="00F23272" w:rsidRPr="00ED0C9E" w:rsidRDefault="00FA091C" w:rsidP="00E7206C">
      <w:pPr>
        <w:pStyle w:val="Heading3"/>
      </w:pPr>
      <w:bookmarkStart w:id="328" w:name="_Toc157000673"/>
      <w:bookmarkStart w:id="329" w:name="_Toc157030676"/>
      <w:r w:rsidRPr="00ED0C9E">
        <w:t>Điểm tồn tại</w:t>
      </w:r>
      <w:bookmarkEnd w:id="328"/>
      <w:bookmarkEnd w:id="329"/>
    </w:p>
    <w:p w:rsidR="00F23272" w:rsidRDefault="00FA091C">
      <w:r>
        <w:t>Sinh viên chưa nhận thức được tầm quan trọng của phiếu đánh giá giảng viên. Việc đánh giá GV chưa tổng hợp đầy đủ các ý kiến đánh giá của các bên liên quan.</w:t>
      </w:r>
    </w:p>
    <w:p w:rsidR="00F23272" w:rsidRPr="00ED0C9E" w:rsidRDefault="00FA091C" w:rsidP="00E7206C">
      <w:pPr>
        <w:pStyle w:val="Heading3"/>
      </w:pPr>
      <w:bookmarkStart w:id="330" w:name="_Toc157000674"/>
      <w:bookmarkStart w:id="331" w:name="_Toc157030677"/>
      <w:r w:rsidRPr="00ED0C9E">
        <w:t>Kế hoạch hành động</w:t>
      </w:r>
      <w:bookmarkEnd w:id="330"/>
      <w:bookmarkEnd w:id="331"/>
    </w:p>
    <w:p w:rsidR="00F23272" w:rsidRDefault="00FA091C">
      <w:r>
        <w:t>Từ năm 2024, Phòng KT&amp;ĐBCL kết hợp với Khoa QLCN&amp;NL sẽ phổ biến tới sinh viên tầm quan trọng của phiếu đánh giá trong việc đánh giá năng lực của đội ngũ giảng viên. Nhà trường cần thay đổi phương thức thực hiện đánh giá giảng viên để thu nhận được nhiều ý kiến phản hồi hơn trong công tác đánh giá. Việc đánh giá cần được đánh giá toàn diện (bao gồm các bên liên quan) và có tỷ trọng phù hợp.</w:t>
      </w:r>
    </w:p>
    <w:p w:rsidR="00F23272" w:rsidRPr="00ED0C9E" w:rsidRDefault="00FA091C" w:rsidP="00E7206C">
      <w:pPr>
        <w:pStyle w:val="Heading3"/>
      </w:pPr>
      <w:bookmarkStart w:id="332" w:name="_Toc157000675"/>
      <w:bookmarkStart w:id="333" w:name="_Toc157030678"/>
      <w:r w:rsidRPr="00ED0C9E">
        <w:t>Tự đánh giá</w:t>
      </w:r>
      <w:bookmarkEnd w:id="332"/>
      <w:bookmarkEnd w:id="333"/>
      <w:r w:rsidRPr="00ED0C9E">
        <w:t xml:space="preserve"> </w:t>
      </w:r>
    </w:p>
    <w:p w:rsidR="00F23272" w:rsidRDefault="00FA091C" w:rsidP="00ED0C9E">
      <w:r>
        <w:t>Đạt yêu cầu của tiêu chí và điểm là 5/7.</w:t>
      </w:r>
    </w:p>
    <w:p w:rsidR="00F23272" w:rsidRDefault="00FA091C" w:rsidP="00E7206C">
      <w:pPr>
        <w:pStyle w:val="Heading2"/>
      </w:pPr>
      <w:bookmarkStart w:id="334" w:name="_Toc157031891"/>
      <w:r w:rsidRPr="00E7206C">
        <w:t>Nhu cầu về đào tạo và phát triển chuyên môn của đội ngũ giảng viên,</w:t>
      </w:r>
      <w:r>
        <w:t xml:space="preserve"> nghiên cứu viên được xác định và có các hoạt động triển khai để đáp ứng nhu cầu đó.</w:t>
      </w:r>
      <w:bookmarkEnd w:id="334"/>
    </w:p>
    <w:p w:rsidR="00F23272" w:rsidRPr="00ED0C9E" w:rsidRDefault="00FA091C" w:rsidP="00E7206C">
      <w:pPr>
        <w:pStyle w:val="Heading3"/>
        <w:numPr>
          <w:ilvl w:val="2"/>
          <w:numId w:val="45"/>
        </w:numPr>
      </w:pPr>
      <w:bookmarkStart w:id="335" w:name="_Toc157000676"/>
      <w:bookmarkStart w:id="336" w:name="_Toc157030679"/>
      <w:r w:rsidRPr="00ED0C9E">
        <w:t>Mô tả hiện trạng</w:t>
      </w:r>
      <w:bookmarkEnd w:id="335"/>
      <w:bookmarkEnd w:id="336"/>
    </w:p>
    <w:p w:rsidR="00F23272" w:rsidRDefault="00FA091C">
      <w:r>
        <w:t xml:space="preserve">Công tác bồi dưỡng, phát triển đội ngũ giảng viên cũng là một trong những nhiệm vụ trọng tâm được Nhà trường và Khoa QLCN&amp;NL rất chú trọng trong những năm vừa qua. Hàng năm, Nhà trường có gửi thông báo về đăng ký kế hoạch bồi dưỡng. Sau đó, Khoa QLCN&amp;NL tiến hành tổ chức đăng ký kế hoạch ngắn hạn, trung hạn, dài hạn cho các cán bộ GV trong Khoa theo yêu cầu của Nhà trường. Bản kế hoạch đăng ký có nội dung về thời gian học, hình thức các khóa học (online, offline) và kinh phí được tài trợ </w:t>
      </w:r>
      <w:r>
        <w:rPr>
          <w:b/>
        </w:rPr>
        <w:t>.</w:t>
      </w:r>
      <w:r>
        <w:t xml:space="preserve"> Trên cơ sở phân </w:t>
      </w:r>
      <w:r>
        <w:lastRenderedPageBreak/>
        <w:t xml:space="preserve">tích nhu cầu đào tạo nâng cao trình độ của giảng viên, cũng như nhân sự cho công tác chuyên môn, Khoa sẽ gửi bản tổng hợp đăng ký kế hoạch lên Phòng TCCB </w:t>
      </w:r>
      <w:r>
        <w:rPr>
          <w:b/>
        </w:rPr>
        <w:t>[H6.06.01.110].</w:t>
      </w:r>
    </w:p>
    <w:p w:rsidR="00F23272" w:rsidRDefault="00FA091C">
      <w:r>
        <w:t xml:space="preserve">Nhà trường xây dựng kế hoạch đào tạo, bồi dưỡng giảng viên và xây dựng chế độ, chính sách nhằm khuyến khích cán bộ, giảng viên học tập nâng cao trình độ chuyên môn, nghiệp vụ </w:t>
      </w:r>
      <w:r>
        <w:rPr>
          <w:b/>
        </w:rPr>
        <w:t xml:space="preserve">[H6.06.01.83]. </w:t>
      </w:r>
      <w:r>
        <w:t xml:space="preserve">Cán bộ, giảng viên tham gia các hoạt động này đều được Nhà trường hỗ trợ kinh phí và tạo điều kiện thời gian tham gia, cụ thể: hỗ trợ tiền lương và giảm định mức giảng dạy; Hỗ trợ kinh phí khi hoàn thành chương trình NCS và được cấp bằng tiến sĩ; đảm bảo các chế độ đúng theo quy định trong thời gian đi học </w:t>
      </w:r>
      <w:r>
        <w:rPr>
          <w:b/>
        </w:rPr>
        <w:t>[H6.06.01.21]</w:t>
      </w:r>
      <w:r>
        <w:t xml:space="preserve">. Đối với cán bộ giảng viên làm nghiên cứu sinh tại Trường sẽ được hỗ trợ học 100% học phí nghiên cứu sinh và giảm trừ 40% định mức giảng dạy mỗi năm </w:t>
      </w:r>
      <w:r>
        <w:rPr>
          <w:b/>
        </w:rPr>
        <w:t>[H6.06.01.61]</w:t>
      </w:r>
      <w:r>
        <w:t>.</w:t>
      </w:r>
    </w:p>
    <w:p w:rsidR="00F23272" w:rsidRPr="00ED0C9E" w:rsidRDefault="00FA091C">
      <w:r>
        <w:t xml:space="preserve">Khoa QLCN&amp;NL và Bộ môn QLCN luôn khuyến khích các giảng viên tham gia các khóa đào tạo bồi dưỡng chuyên môn, nghiệp </w:t>
      </w:r>
      <w:r w:rsidRPr="00ED0C9E">
        <w:t xml:space="preserve">vụ. Nhà trường ra các Quyết định cử Giảng viên của Khoa tham gia nhiều khóa đào tạo bổ trợ cho nghành đào tạo, về các lĩnh vực như quản lý sản xuất, quản lý năng lượng, quản lý công nghiệp,… do Bộ Công Thương, các tổ chức nước ngoài (như GIZ, Tập đoàn Samsung,..),.. tổ chức </w:t>
      </w:r>
      <w:r w:rsidRPr="00ED0C9E">
        <w:rPr>
          <w:b/>
        </w:rPr>
        <w:t>[H6.06.04.05]</w:t>
      </w:r>
      <w:r w:rsidRPr="00ED0C9E">
        <w:t xml:space="preserve">. Các chứng nhận, chứng chỉ của Giảng viên sau hoàn thành khóa học thể hiện việc các Giảng viên đã đạt được kết quả về nâng cao kiến thức, trình độ chuyên môn để bổ trợ cho Chương trình dạy học tại Nhà trường, cũng như để đáp ứng nhu cầu đào tạo sinh viên đúng như Chiến lược của Khoa đã đề ra </w:t>
      </w:r>
      <w:r w:rsidRPr="00ED0C9E">
        <w:rPr>
          <w:b/>
        </w:rPr>
        <w:t>[H6.06.05.BS2]</w:t>
      </w:r>
      <w:r w:rsidRPr="00ED0C9E">
        <w:t>. . </w:t>
      </w:r>
    </w:p>
    <w:p w:rsidR="00F23272" w:rsidRDefault="00FA091C">
      <w:r w:rsidRPr="00ED0C9E">
        <w:t>Trong giai đoạn 2018-2023, Khoa QLCN&amp;NL có 6 GV học NCS ở nước ngoài và trong nước, số GV còn lại đang chuẩn bị các điều kiện về ngoại ngữ, NCKH và các ý tưởng cho việc đăng ký dự tuyển đào tạo trình độ tiến sĩ trong năm tới. Khoa luôn đề cao và khuyến khích GV bổ sung kiến thức cũng như</w:t>
      </w:r>
      <w:r>
        <w:t xml:space="preserve"> thi các chứng chỉ nghề nghiệp trong và ngoài nước. </w:t>
      </w:r>
    </w:p>
    <w:p w:rsidR="00585D00" w:rsidRDefault="00585D00" w:rsidP="00585D00">
      <w:pPr>
        <w:pStyle w:val="Caption"/>
      </w:pPr>
      <w:bookmarkStart w:id="337" w:name="_Toc157031099"/>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26</w:t>
      </w:r>
      <w:r w:rsidR="00E21693">
        <w:rPr>
          <w:noProof/>
        </w:rPr>
        <w:fldChar w:fldCharType="end"/>
      </w:r>
      <w:r>
        <w:rPr>
          <w:lang w:val="vi-VN"/>
        </w:rPr>
        <w:t xml:space="preserve">. </w:t>
      </w:r>
      <w:r w:rsidRPr="00B605EF">
        <w:rPr>
          <w:lang w:val="vi-VN"/>
        </w:rPr>
        <w:t>Thống kê hoạt động đào tạo, bồi dưỡng đội ngũ GV của Khoa 2018-2023</w:t>
      </w:r>
      <w:bookmarkEnd w:id="337"/>
    </w:p>
    <w:tbl>
      <w:tblPr>
        <w:tblStyle w:val="62"/>
        <w:tblW w:w="9395" w:type="dxa"/>
        <w:tblLayout w:type="fixed"/>
        <w:tblLook w:val="0400" w:firstRow="0" w:lastRow="0" w:firstColumn="0" w:lastColumn="0" w:noHBand="0" w:noVBand="1"/>
      </w:tblPr>
      <w:tblGrid>
        <w:gridCol w:w="789"/>
        <w:gridCol w:w="5699"/>
        <w:gridCol w:w="2907"/>
      </w:tblGrid>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STT</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Nội dung đào tạo, bồi dưỡng</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Số lượng GV tham gia</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Nghiên cứu sinh</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6</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Nghiệp vụ sư phạm</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BD CDNN Giảng viên hạng III</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10</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4</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BD CDNN Giảng viên hạng II</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9</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5</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BD chúng chỉ ứng dụng CNTT</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10</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6</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Bồi dưỡng Trung cấp lý luận chính trị</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r>
      <w:tr w:rsidR="00F23272" w:rsidRPr="00ED0C9E" w:rsidTr="00585D00">
        <w:tc>
          <w:tcPr>
            <w:tcW w:w="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7</w:t>
            </w:r>
          </w:p>
        </w:tc>
        <w:tc>
          <w:tcPr>
            <w:tcW w:w="56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left"/>
              <w:rPr>
                <w:rFonts w:ascii="Times New Roman" w:hAnsi="Times New Roman" w:cs="Times New Roman"/>
                <w:sz w:val="24"/>
                <w:szCs w:val="24"/>
              </w:rPr>
            </w:pPr>
            <w:r w:rsidRPr="00ED0C9E">
              <w:rPr>
                <w:rFonts w:ascii="Times New Roman" w:hAnsi="Times New Roman" w:cs="Times New Roman"/>
                <w:color w:val="000000"/>
                <w:sz w:val="24"/>
                <w:szCs w:val="24"/>
              </w:rPr>
              <w:t>Các khóa bồi dưỡng chuyên môn nghiệp vụ khác</w:t>
            </w:r>
          </w:p>
        </w:tc>
        <w:tc>
          <w:tcPr>
            <w:tcW w:w="29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585D00">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12</w:t>
            </w:r>
          </w:p>
        </w:tc>
      </w:tr>
    </w:tbl>
    <w:p w:rsidR="009C604C" w:rsidRDefault="009C604C" w:rsidP="009C604C">
      <w:pPr>
        <w:pStyle w:val="Caption"/>
      </w:pPr>
      <w:bookmarkStart w:id="338" w:name="_Toc157031100"/>
      <w:r>
        <w:lastRenderedPageBreak/>
        <w:t xml:space="preserve">Bảng  </w:t>
      </w:r>
      <w:r w:rsidR="00E21693">
        <w:fldChar w:fldCharType="begin"/>
      </w:r>
      <w:r w:rsidR="00E21693">
        <w:instrText xml:space="preserve"> STYLEREF 1 \s </w:instrText>
      </w:r>
      <w:r w:rsidR="00E21693">
        <w:fldChar w:fldCharType="separate"/>
      </w:r>
      <w:r>
        <w:rPr>
          <w:noProof/>
        </w:rPr>
        <w:t>6</w:t>
      </w:r>
      <w:r w:rsidR="00E21693">
        <w:rPr>
          <w:noProof/>
        </w:rPr>
        <w:fldChar w:fldCharType="end"/>
      </w:r>
      <w:r>
        <w:t>.</w:t>
      </w:r>
      <w:r w:rsidR="00E21693">
        <w:fldChar w:fldCharType="begin"/>
      </w:r>
      <w:r w:rsidR="00E21693">
        <w:instrText xml:space="preserve"> SEQ Bảng_ \* ARABIC \s 1 </w:instrText>
      </w:r>
      <w:r w:rsidR="00E21693">
        <w:fldChar w:fldCharType="separate"/>
      </w:r>
      <w:r>
        <w:rPr>
          <w:noProof/>
        </w:rPr>
        <w:t>27</w:t>
      </w:r>
      <w:r w:rsidR="00E21693">
        <w:rPr>
          <w:noProof/>
        </w:rPr>
        <w:fldChar w:fldCharType="end"/>
      </w:r>
      <w:r>
        <w:rPr>
          <w:lang w:val="vi-VN"/>
        </w:rPr>
        <w:t xml:space="preserve">. </w:t>
      </w:r>
      <w:r w:rsidRPr="000E3BF1">
        <w:rPr>
          <w:lang w:val="vi-VN"/>
        </w:rPr>
        <w:t>Các khóa đào tạo về ĐBCL viên chức nhà trường tham gia</w:t>
      </w:r>
      <w:bookmarkEnd w:id="338"/>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82"/>
        <w:gridCol w:w="3322"/>
        <w:gridCol w:w="753"/>
        <w:gridCol w:w="673"/>
        <w:gridCol w:w="2477"/>
        <w:gridCol w:w="1488"/>
      </w:tblGrid>
      <w:tr w:rsidR="009C604C" w:rsidRPr="00607D26" w:rsidTr="009C604C">
        <w:trPr>
          <w:trHeight w:val="597"/>
          <w:tblHeader/>
          <w:jc w:val="center"/>
        </w:trPr>
        <w:tc>
          <w:tcPr>
            <w:tcW w:w="363" w:type="pct"/>
            <w:vMerge w:val="restart"/>
            <w:vAlign w:val="center"/>
          </w:tcPr>
          <w:p w:rsidR="009C604C" w:rsidRPr="00607D26" w:rsidRDefault="009C604C" w:rsidP="00186321">
            <w:pPr>
              <w:pStyle w:val="NDBang"/>
              <w:spacing w:after="0" w:line="276" w:lineRule="auto"/>
              <w:ind w:left="0"/>
              <w:rPr>
                <w:b/>
                <w:bCs/>
                <w:color w:val="auto"/>
                <w:sz w:val="24"/>
                <w:szCs w:val="24"/>
              </w:rPr>
            </w:pPr>
            <w:r w:rsidRPr="00607D26">
              <w:rPr>
                <w:b/>
                <w:bCs/>
                <w:color w:val="auto"/>
                <w:sz w:val="24"/>
                <w:szCs w:val="24"/>
              </w:rPr>
              <w:t>STT</w:t>
            </w:r>
          </w:p>
        </w:tc>
        <w:tc>
          <w:tcPr>
            <w:tcW w:w="1768" w:type="pct"/>
            <w:vMerge w:val="restart"/>
            <w:vAlign w:val="center"/>
          </w:tcPr>
          <w:p w:rsidR="009C604C" w:rsidRPr="00607D26" w:rsidRDefault="009C604C" w:rsidP="00186321">
            <w:pPr>
              <w:pStyle w:val="NDBang"/>
              <w:spacing w:after="0" w:line="276" w:lineRule="auto"/>
              <w:ind w:left="0"/>
              <w:rPr>
                <w:b/>
                <w:bCs/>
                <w:color w:val="auto"/>
                <w:sz w:val="24"/>
                <w:szCs w:val="24"/>
              </w:rPr>
            </w:pPr>
            <w:r w:rsidRPr="00607D26">
              <w:rPr>
                <w:b/>
                <w:bCs/>
                <w:color w:val="auto"/>
                <w:sz w:val="24"/>
                <w:szCs w:val="24"/>
              </w:rPr>
              <w:t>Nội dung đào tạo, bồi dưỡng</w:t>
            </w:r>
          </w:p>
        </w:tc>
        <w:tc>
          <w:tcPr>
            <w:tcW w:w="759" w:type="pct"/>
            <w:gridSpan w:val="2"/>
            <w:vAlign w:val="center"/>
          </w:tcPr>
          <w:p w:rsidR="009C604C" w:rsidRPr="00607D26" w:rsidRDefault="009C604C" w:rsidP="00186321">
            <w:pPr>
              <w:pStyle w:val="NDBang"/>
              <w:spacing w:after="0" w:line="276" w:lineRule="auto"/>
              <w:rPr>
                <w:b/>
                <w:bCs/>
                <w:color w:val="auto"/>
                <w:sz w:val="24"/>
                <w:szCs w:val="24"/>
              </w:rPr>
            </w:pPr>
            <w:r w:rsidRPr="00607D26">
              <w:rPr>
                <w:b/>
                <w:bCs/>
                <w:color w:val="auto"/>
                <w:sz w:val="24"/>
                <w:szCs w:val="24"/>
              </w:rPr>
              <w:t>Số lượng (người)</w:t>
            </w:r>
          </w:p>
        </w:tc>
        <w:tc>
          <w:tcPr>
            <w:tcW w:w="1318" w:type="pct"/>
            <w:vMerge w:val="restart"/>
            <w:vAlign w:val="center"/>
          </w:tcPr>
          <w:p w:rsidR="009C604C" w:rsidRPr="00607D26" w:rsidRDefault="009C604C" w:rsidP="00186321">
            <w:pPr>
              <w:pStyle w:val="NDBang"/>
              <w:spacing w:after="0" w:line="276" w:lineRule="auto"/>
              <w:ind w:left="0"/>
              <w:rPr>
                <w:b/>
                <w:bCs/>
                <w:color w:val="auto"/>
                <w:sz w:val="24"/>
                <w:szCs w:val="24"/>
              </w:rPr>
            </w:pPr>
            <w:r w:rsidRPr="00607D26">
              <w:rPr>
                <w:b/>
                <w:bCs/>
                <w:color w:val="auto"/>
                <w:sz w:val="24"/>
                <w:szCs w:val="24"/>
              </w:rPr>
              <w:t>Thời gian tổ chức</w:t>
            </w:r>
          </w:p>
        </w:tc>
        <w:tc>
          <w:tcPr>
            <w:tcW w:w="792" w:type="pct"/>
            <w:vMerge w:val="restart"/>
            <w:vAlign w:val="center"/>
          </w:tcPr>
          <w:p w:rsidR="009C604C" w:rsidRPr="00607D26" w:rsidRDefault="009C604C" w:rsidP="00186321">
            <w:pPr>
              <w:pStyle w:val="NDBang"/>
              <w:spacing w:after="0" w:line="276" w:lineRule="auto"/>
              <w:rPr>
                <w:b/>
                <w:bCs/>
                <w:color w:val="auto"/>
                <w:sz w:val="24"/>
                <w:szCs w:val="24"/>
              </w:rPr>
            </w:pPr>
            <w:r>
              <w:rPr>
                <w:b/>
                <w:bCs/>
                <w:color w:val="auto"/>
                <w:sz w:val="24"/>
                <w:szCs w:val="24"/>
              </w:rPr>
              <w:t>Số lượng người tham gia</w:t>
            </w:r>
          </w:p>
        </w:tc>
      </w:tr>
      <w:tr w:rsidR="009C604C" w:rsidRPr="00607D26" w:rsidTr="009C604C">
        <w:trPr>
          <w:trHeight w:val="595"/>
          <w:tblHeader/>
          <w:jc w:val="center"/>
        </w:trPr>
        <w:tc>
          <w:tcPr>
            <w:tcW w:w="363" w:type="pct"/>
            <w:vMerge/>
            <w:tcBorders>
              <w:top w:val="nil"/>
            </w:tcBorders>
            <w:vAlign w:val="center"/>
          </w:tcPr>
          <w:p w:rsidR="009C604C" w:rsidRPr="00607D26" w:rsidRDefault="009C604C" w:rsidP="00186321">
            <w:pPr>
              <w:pStyle w:val="NDBang"/>
              <w:spacing w:after="0" w:line="276" w:lineRule="auto"/>
              <w:rPr>
                <w:color w:val="auto"/>
                <w:sz w:val="24"/>
                <w:szCs w:val="24"/>
              </w:rPr>
            </w:pPr>
          </w:p>
        </w:tc>
        <w:tc>
          <w:tcPr>
            <w:tcW w:w="1768" w:type="pct"/>
            <w:vMerge/>
            <w:tcBorders>
              <w:top w:val="nil"/>
            </w:tcBorders>
            <w:vAlign w:val="center"/>
          </w:tcPr>
          <w:p w:rsidR="009C604C" w:rsidRPr="00607D26" w:rsidRDefault="009C604C" w:rsidP="00186321">
            <w:pPr>
              <w:pStyle w:val="NDBang"/>
              <w:spacing w:after="0" w:line="276" w:lineRule="auto"/>
              <w:rPr>
                <w:color w:val="auto"/>
                <w:sz w:val="24"/>
                <w:szCs w:val="24"/>
              </w:rPr>
            </w:pPr>
          </w:p>
        </w:tc>
        <w:tc>
          <w:tcPr>
            <w:tcW w:w="401" w:type="pct"/>
            <w:vAlign w:val="center"/>
          </w:tcPr>
          <w:p w:rsidR="009C604C" w:rsidRPr="00607D26" w:rsidRDefault="009C604C" w:rsidP="00186321">
            <w:pPr>
              <w:pStyle w:val="NDBang"/>
              <w:spacing w:after="0" w:line="276" w:lineRule="auto"/>
              <w:rPr>
                <w:b/>
                <w:bCs/>
                <w:color w:val="auto"/>
                <w:sz w:val="24"/>
                <w:szCs w:val="24"/>
              </w:rPr>
            </w:pPr>
            <w:r w:rsidRPr="00607D26">
              <w:rPr>
                <w:b/>
                <w:bCs/>
                <w:color w:val="auto"/>
                <w:sz w:val="24"/>
                <w:szCs w:val="24"/>
              </w:rPr>
              <w:t>Kế hoạch</w:t>
            </w:r>
          </w:p>
        </w:tc>
        <w:tc>
          <w:tcPr>
            <w:tcW w:w="358" w:type="pct"/>
            <w:vAlign w:val="center"/>
          </w:tcPr>
          <w:p w:rsidR="009C604C" w:rsidRPr="00607D26" w:rsidRDefault="009C604C" w:rsidP="00186321">
            <w:pPr>
              <w:pStyle w:val="NDBang"/>
              <w:spacing w:after="0" w:line="276" w:lineRule="auto"/>
              <w:rPr>
                <w:b/>
                <w:bCs/>
                <w:color w:val="auto"/>
                <w:sz w:val="24"/>
                <w:szCs w:val="24"/>
              </w:rPr>
            </w:pPr>
            <w:r w:rsidRPr="00607D26">
              <w:rPr>
                <w:b/>
                <w:bCs/>
                <w:color w:val="auto"/>
                <w:sz w:val="24"/>
                <w:szCs w:val="24"/>
              </w:rPr>
              <w:t>Thực hiện</w:t>
            </w:r>
          </w:p>
        </w:tc>
        <w:tc>
          <w:tcPr>
            <w:tcW w:w="1318" w:type="pct"/>
            <w:vMerge/>
            <w:tcBorders>
              <w:top w:val="nil"/>
            </w:tcBorders>
            <w:vAlign w:val="center"/>
          </w:tcPr>
          <w:p w:rsidR="009C604C" w:rsidRPr="00607D26" w:rsidRDefault="009C604C" w:rsidP="00186321">
            <w:pPr>
              <w:pStyle w:val="NDBang"/>
              <w:spacing w:after="0" w:line="276" w:lineRule="auto"/>
              <w:rPr>
                <w:color w:val="auto"/>
                <w:sz w:val="24"/>
                <w:szCs w:val="24"/>
              </w:rPr>
            </w:pPr>
          </w:p>
        </w:tc>
        <w:tc>
          <w:tcPr>
            <w:tcW w:w="792" w:type="pct"/>
            <w:vMerge/>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294"/>
          <w:jc w:val="center"/>
        </w:trPr>
        <w:tc>
          <w:tcPr>
            <w:tcW w:w="363" w:type="pct"/>
            <w:shd w:val="clear" w:color="auto" w:fill="FFFFFF" w:themeFill="background1"/>
            <w:vAlign w:val="center"/>
          </w:tcPr>
          <w:p w:rsidR="009C604C" w:rsidRPr="00607D26" w:rsidRDefault="009C604C" w:rsidP="00186321">
            <w:pPr>
              <w:pStyle w:val="NDBang"/>
              <w:spacing w:after="0" w:line="276" w:lineRule="auto"/>
              <w:rPr>
                <w:b/>
                <w:bCs/>
                <w:color w:val="auto"/>
                <w:sz w:val="24"/>
                <w:szCs w:val="24"/>
              </w:rPr>
            </w:pPr>
            <w:r w:rsidRPr="00607D26">
              <w:rPr>
                <w:b/>
                <w:bCs/>
                <w:color w:val="auto"/>
                <w:w w:val="99"/>
                <w:sz w:val="24"/>
                <w:szCs w:val="24"/>
              </w:rPr>
              <w:t>I</w:t>
            </w:r>
          </w:p>
        </w:tc>
        <w:tc>
          <w:tcPr>
            <w:tcW w:w="1768" w:type="pct"/>
            <w:shd w:val="clear" w:color="auto" w:fill="FFFFFF" w:themeFill="background1"/>
            <w:vAlign w:val="center"/>
          </w:tcPr>
          <w:p w:rsidR="009C604C" w:rsidRPr="00607D26" w:rsidRDefault="009C604C" w:rsidP="00186321">
            <w:pPr>
              <w:pStyle w:val="NDBang"/>
              <w:spacing w:after="0" w:line="276" w:lineRule="auto"/>
              <w:jc w:val="both"/>
              <w:rPr>
                <w:b/>
                <w:bCs/>
                <w:color w:val="auto"/>
                <w:sz w:val="24"/>
                <w:szCs w:val="24"/>
              </w:rPr>
            </w:pPr>
            <w:r w:rsidRPr="00607D26">
              <w:rPr>
                <w:b/>
                <w:bCs/>
                <w:color w:val="auto"/>
                <w:sz w:val="24"/>
                <w:szCs w:val="24"/>
              </w:rPr>
              <w:t>Các khóa đòa tạo, tập huấn, Hội thảo ngoài trường</w:t>
            </w:r>
          </w:p>
        </w:tc>
        <w:tc>
          <w:tcPr>
            <w:tcW w:w="401" w:type="pct"/>
            <w:shd w:val="clear" w:color="auto" w:fill="FFFFFF" w:themeFill="background1"/>
            <w:vAlign w:val="center"/>
          </w:tcPr>
          <w:p w:rsidR="009C604C" w:rsidRPr="00607D26" w:rsidRDefault="009C604C" w:rsidP="00186321">
            <w:pPr>
              <w:pStyle w:val="NDBang"/>
              <w:spacing w:after="0" w:line="276" w:lineRule="auto"/>
              <w:rPr>
                <w:color w:val="auto"/>
                <w:sz w:val="24"/>
                <w:szCs w:val="24"/>
              </w:rPr>
            </w:pPr>
          </w:p>
        </w:tc>
        <w:tc>
          <w:tcPr>
            <w:tcW w:w="358" w:type="pct"/>
            <w:shd w:val="clear" w:color="auto" w:fill="FFFFFF" w:themeFill="background1"/>
            <w:vAlign w:val="center"/>
          </w:tcPr>
          <w:p w:rsidR="009C604C" w:rsidRPr="00607D26" w:rsidRDefault="009C604C" w:rsidP="00186321">
            <w:pPr>
              <w:pStyle w:val="NDBang"/>
              <w:spacing w:after="0" w:line="276" w:lineRule="auto"/>
              <w:rPr>
                <w:color w:val="auto"/>
                <w:sz w:val="24"/>
                <w:szCs w:val="24"/>
              </w:rPr>
            </w:pPr>
          </w:p>
        </w:tc>
        <w:tc>
          <w:tcPr>
            <w:tcW w:w="1318" w:type="pct"/>
            <w:shd w:val="clear" w:color="auto" w:fill="FFFFFF" w:themeFill="background1"/>
            <w:vAlign w:val="center"/>
          </w:tcPr>
          <w:p w:rsidR="009C604C" w:rsidRPr="00607D26" w:rsidRDefault="009C604C" w:rsidP="00186321">
            <w:pPr>
              <w:pStyle w:val="NDBang"/>
              <w:spacing w:after="0" w:line="276" w:lineRule="auto"/>
              <w:rPr>
                <w:color w:val="auto"/>
                <w:sz w:val="24"/>
                <w:szCs w:val="24"/>
              </w:rPr>
            </w:pPr>
          </w:p>
        </w:tc>
        <w:tc>
          <w:tcPr>
            <w:tcW w:w="792" w:type="pct"/>
            <w:shd w:val="clear" w:color="auto" w:fill="FFFFFF" w:themeFill="background1"/>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597"/>
          <w:jc w:val="center"/>
        </w:trPr>
        <w:tc>
          <w:tcPr>
            <w:tcW w:w="363" w:type="pct"/>
            <w:vAlign w:val="center"/>
          </w:tcPr>
          <w:p w:rsidR="009C604C" w:rsidRPr="00607D26" w:rsidRDefault="009C604C" w:rsidP="00186321">
            <w:pPr>
              <w:pStyle w:val="NDBang"/>
              <w:spacing w:after="0" w:line="276" w:lineRule="auto"/>
              <w:rPr>
                <w:color w:val="auto"/>
                <w:sz w:val="24"/>
                <w:szCs w:val="24"/>
              </w:rPr>
            </w:pPr>
            <w:r w:rsidRPr="00607D26">
              <w:rPr>
                <w:color w:val="auto"/>
                <w:w w:val="99"/>
                <w:sz w:val="24"/>
                <w:szCs w:val="24"/>
              </w:rPr>
              <w:t>1</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Hội thảo “Tác động của kiểm định chất lượng giáo dục”</w:t>
            </w:r>
          </w:p>
        </w:tc>
        <w:tc>
          <w:tcPr>
            <w:tcW w:w="401" w:type="pct"/>
            <w:vAlign w:val="center"/>
          </w:tcPr>
          <w:p w:rsidR="009C604C" w:rsidRPr="00607D26" w:rsidRDefault="009C604C" w:rsidP="00186321">
            <w:pPr>
              <w:pStyle w:val="NDBang"/>
              <w:spacing w:after="0" w:line="276" w:lineRule="auto"/>
              <w:rPr>
                <w:color w:val="auto"/>
                <w:sz w:val="24"/>
                <w:szCs w:val="24"/>
              </w:rPr>
            </w:pPr>
            <w:r w:rsidRPr="00607D26">
              <w:rPr>
                <w:color w:val="auto"/>
                <w:w w:val="99"/>
                <w:sz w:val="24"/>
                <w:szCs w:val="24"/>
              </w:rPr>
              <w:t>1</w:t>
            </w:r>
          </w:p>
        </w:tc>
        <w:tc>
          <w:tcPr>
            <w:tcW w:w="358" w:type="pct"/>
            <w:vAlign w:val="center"/>
          </w:tcPr>
          <w:p w:rsidR="009C604C" w:rsidRPr="00607D26" w:rsidRDefault="009C604C" w:rsidP="00186321">
            <w:pPr>
              <w:pStyle w:val="NDBang"/>
              <w:spacing w:after="0" w:line="276" w:lineRule="auto"/>
              <w:rPr>
                <w:color w:val="auto"/>
                <w:sz w:val="24"/>
                <w:szCs w:val="24"/>
              </w:rPr>
            </w:pPr>
            <w:r w:rsidRPr="00607D26">
              <w:rPr>
                <w:color w:val="auto"/>
                <w:w w:val="99"/>
                <w:sz w:val="24"/>
                <w:szCs w:val="24"/>
              </w:rPr>
              <w:t>1</w:t>
            </w:r>
          </w:p>
        </w:tc>
        <w:tc>
          <w:tcPr>
            <w:tcW w:w="1318"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sz w:val="24"/>
                <w:szCs w:val="24"/>
              </w:rPr>
              <w:t xml:space="preserve">Tháng 10/2020 – </w:t>
            </w:r>
            <w:r w:rsidRPr="00607D26">
              <w:rPr>
                <w:color w:val="auto"/>
                <w:sz w:val="24"/>
                <w:szCs w:val="24"/>
                <w:lang w:val="en-US"/>
              </w:rPr>
              <w:t>T</w:t>
            </w:r>
            <w:r w:rsidRPr="00607D26">
              <w:rPr>
                <w:color w:val="auto"/>
                <w:sz w:val="24"/>
                <w:szCs w:val="24"/>
              </w:rPr>
              <w:t>rực tuyến</w:t>
            </w:r>
            <w:r w:rsidRPr="00607D26">
              <w:rPr>
                <w:color w:val="auto"/>
                <w:sz w:val="24"/>
                <w:szCs w:val="24"/>
                <w:lang w:val="en-US"/>
              </w:rPr>
              <w:t xml:space="preserve"> qua zoom</w:t>
            </w:r>
          </w:p>
        </w:tc>
        <w:tc>
          <w:tcPr>
            <w:tcW w:w="792" w:type="pct"/>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sz w:val="24"/>
                <w:szCs w:val="24"/>
              </w:rPr>
            </w:pPr>
            <w:r w:rsidRPr="00607D26">
              <w:rPr>
                <w:color w:val="auto"/>
                <w:w w:val="99"/>
                <w:sz w:val="24"/>
                <w:szCs w:val="24"/>
              </w:rPr>
              <w:t>2</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Tập huấn về “Bảo đảm và kiểm định chất lượng giáo dục”</w:t>
            </w:r>
          </w:p>
        </w:tc>
        <w:tc>
          <w:tcPr>
            <w:tcW w:w="401"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sz w:val="24"/>
                <w:szCs w:val="24"/>
              </w:rPr>
            </w:pPr>
            <w:r w:rsidRPr="00607D26">
              <w:rPr>
                <w:color w:val="auto"/>
                <w:w w:val="99"/>
                <w:sz w:val="24"/>
                <w:szCs w:val="24"/>
              </w:rPr>
              <w:t>10</w:t>
            </w:r>
          </w:p>
        </w:tc>
        <w:tc>
          <w:tcPr>
            <w:tcW w:w="358"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sz w:val="24"/>
                <w:szCs w:val="24"/>
              </w:rPr>
            </w:pPr>
            <w:r w:rsidRPr="00607D26">
              <w:rPr>
                <w:color w:val="auto"/>
                <w:w w:val="99"/>
                <w:sz w:val="24"/>
                <w:szCs w:val="24"/>
              </w:rPr>
              <w:t>10</w:t>
            </w:r>
          </w:p>
        </w:tc>
        <w:tc>
          <w:tcPr>
            <w:tcW w:w="1318"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rPr>
              <w:t>Lớp trực tiếp: Từ ngày 22 -  23/12/2022</w:t>
            </w:r>
          </w:p>
          <w:p w:rsidR="009C604C" w:rsidRPr="00607D26" w:rsidRDefault="009C604C" w:rsidP="00186321">
            <w:pPr>
              <w:pStyle w:val="NDBang"/>
              <w:spacing w:after="0" w:line="276" w:lineRule="auto"/>
              <w:rPr>
                <w:color w:val="auto"/>
                <w:sz w:val="24"/>
                <w:szCs w:val="24"/>
              </w:rPr>
            </w:pPr>
            <w:r w:rsidRPr="00607D26">
              <w:rPr>
                <w:color w:val="auto"/>
                <w:sz w:val="24"/>
                <w:szCs w:val="24"/>
              </w:rPr>
              <w:t>Lớp trực tuyến: Từ ngày 17, 18, 24, 25/12/2022 trực  tuyến qua zoom</w:t>
            </w:r>
          </w:p>
        </w:tc>
        <w:tc>
          <w:tcPr>
            <w:tcW w:w="792"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sz w:val="24"/>
                <w:szCs w:val="24"/>
              </w:rPr>
              <w:t>CK&amp;ĐL: 01 n</w:t>
            </w:r>
            <w:r w:rsidRPr="00607D26">
              <w:rPr>
                <w:color w:val="auto"/>
                <w:sz w:val="24"/>
                <w:szCs w:val="24"/>
                <w:lang w:val="en-US"/>
              </w:rPr>
              <w:t>gười</w:t>
            </w:r>
          </w:p>
          <w:p w:rsidR="009C604C" w:rsidRPr="00607D26" w:rsidRDefault="009C604C" w:rsidP="00186321">
            <w:pPr>
              <w:pStyle w:val="NDBang"/>
              <w:spacing w:after="0" w:line="276" w:lineRule="auto"/>
              <w:rPr>
                <w:color w:val="auto"/>
                <w:sz w:val="24"/>
                <w:szCs w:val="24"/>
              </w:rPr>
            </w:pPr>
            <w:r w:rsidRPr="00607D26">
              <w:rPr>
                <w:color w:val="auto"/>
                <w:sz w:val="24"/>
                <w:szCs w:val="24"/>
              </w:rPr>
              <w:t>CNTT: 01 người</w:t>
            </w: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t>3</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Hội thảo “Xây dựng, phát triển CTĐT Quy định và thực tiễn qua công tác KĐCL GDĐH</w:t>
            </w:r>
          </w:p>
        </w:tc>
        <w:tc>
          <w:tcPr>
            <w:tcW w:w="401"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t>05</w:t>
            </w:r>
          </w:p>
        </w:tc>
        <w:tc>
          <w:tcPr>
            <w:tcW w:w="358"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t>05</w:t>
            </w:r>
          </w:p>
        </w:tc>
        <w:tc>
          <w:tcPr>
            <w:tcW w:w="1318"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sz w:val="24"/>
                <w:szCs w:val="24"/>
                <w:lang w:val="en-US"/>
              </w:rPr>
              <w:t>Ngày 20/3/2023 – Trực tuyến qua zoom</w:t>
            </w:r>
          </w:p>
        </w:tc>
        <w:tc>
          <w:tcPr>
            <w:tcW w:w="792" w:type="pct"/>
            <w:vAlign w:val="center"/>
          </w:tcPr>
          <w:p w:rsidR="009C604C" w:rsidRPr="00607D26" w:rsidRDefault="009C604C" w:rsidP="00186321">
            <w:pPr>
              <w:pStyle w:val="NDBang"/>
              <w:spacing w:after="0" w:line="276" w:lineRule="auto"/>
              <w:rPr>
                <w:color w:val="auto"/>
                <w:sz w:val="24"/>
                <w:szCs w:val="24"/>
                <w:lang w:val="en-US"/>
              </w:rPr>
            </w:pP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w w:val="99"/>
                <w:sz w:val="24"/>
                <w:szCs w:val="24"/>
                <w:lang w:val="en-US"/>
              </w:rPr>
              <w:t>4</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Hội thảo trực tuyến về tổng kết hoạt động nâng cao năng lực, phát triển hệ thống BDCL GDĐH trong khuôn khổ hợp tác với Chương trình Aus4Skills</w:t>
            </w:r>
          </w:p>
        </w:tc>
        <w:tc>
          <w:tcPr>
            <w:tcW w:w="401"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sz w:val="24"/>
                <w:szCs w:val="24"/>
              </w:rPr>
            </w:pPr>
            <w:r w:rsidRPr="00607D26">
              <w:rPr>
                <w:color w:val="auto"/>
                <w:w w:val="99"/>
                <w:sz w:val="24"/>
                <w:szCs w:val="24"/>
              </w:rPr>
              <w:t>3</w:t>
            </w:r>
          </w:p>
        </w:tc>
        <w:tc>
          <w:tcPr>
            <w:tcW w:w="358"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sz w:val="24"/>
                <w:szCs w:val="24"/>
              </w:rPr>
            </w:pPr>
            <w:r w:rsidRPr="00607D26">
              <w:rPr>
                <w:color w:val="auto"/>
                <w:w w:val="99"/>
                <w:sz w:val="24"/>
                <w:szCs w:val="24"/>
              </w:rPr>
              <w:t>3</w:t>
            </w:r>
          </w:p>
        </w:tc>
        <w:tc>
          <w:tcPr>
            <w:tcW w:w="1318"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rPr>
              <w:t>Ngày 29/3/2023 – Hình thức trực tuyến</w:t>
            </w:r>
          </w:p>
        </w:tc>
        <w:tc>
          <w:tcPr>
            <w:tcW w:w="792" w:type="pct"/>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t>5</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Tọa đàm “Thách thức đối với giáo dục đại học Việt Nam dưới góc nhìn của kiểm định chất lượng, đối sánh và xếp hạng đại học</w:t>
            </w:r>
          </w:p>
        </w:tc>
        <w:tc>
          <w:tcPr>
            <w:tcW w:w="401"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w w:val="99"/>
                <w:sz w:val="24"/>
                <w:szCs w:val="24"/>
              </w:rPr>
            </w:pPr>
            <w:r w:rsidRPr="00607D26">
              <w:rPr>
                <w:color w:val="auto"/>
                <w:w w:val="99"/>
                <w:sz w:val="24"/>
                <w:szCs w:val="24"/>
              </w:rPr>
              <w:t>3</w:t>
            </w:r>
          </w:p>
        </w:tc>
        <w:tc>
          <w:tcPr>
            <w:tcW w:w="358" w:type="pct"/>
            <w:vAlign w:val="center"/>
          </w:tcPr>
          <w:p w:rsidR="009C604C" w:rsidRPr="00607D26" w:rsidRDefault="009C604C" w:rsidP="00186321">
            <w:pPr>
              <w:pStyle w:val="NDBang"/>
              <w:spacing w:after="0" w:line="276" w:lineRule="auto"/>
              <w:rPr>
                <w:color w:val="auto"/>
                <w:w w:val="99"/>
                <w:sz w:val="24"/>
                <w:szCs w:val="24"/>
              </w:rPr>
            </w:pPr>
          </w:p>
          <w:p w:rsidR="009C604C" w:rsidRPr="00607D26" w:rsidRDefault="009C604C" w:rsidP="00186321">
            <w:pPr>
              <w:pStyle w:val="NDBang"/>
              <w:spacing w:after="0" w:line="276" w:lineRule="auto"/>
              <w:rPr>
                <w:color w:val="auto"/>
                <w:w w:val="99"/>
                <w:sz w:val="24"/>
                <w:szCs w:val="24"/>
              </w:rPr>
            </w:pPr>
            <w:r w:rsidRPr="00607D26">
              <w:rPr>
                <w:color w:val="auto"/>
                <w:w w:val="99"/>
                <w:sz w:val="24"/>
                <w:szCs w:val="24"/>
              </w:rPr>
              <w:t>3</w:t>
            </w:r>
          </w:p>
        </w:tc>
        <w:tc>
          <w:tcPr>
            <w:tcW w:w="1318"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rPr>
              <w:t>Ngày 27/2/2023 – Hình thức trực tuyến</w:t>
            </w:r>
          </w:p>
        </w:tc>
        <w:tc>
          <w:tcPr>
            <w:tcW w:w="792" w:type="pct"/>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479"/>
          <w:jc w:val="center"/>
        </w:trPr>
        <w:tc>
          <w:tcPr>
            <w:tcW w:w="363" w:type="pct"/>
            <w:vAlign w:val="center"/>
          </w:tcPr>
          <w:p w:rsidR="009C604C" w:rsidRPr="00607D26" w:rsidRDefault="009C604C" w:rsidP="00186321">
            <w:pPr>
              <w:pStyle w:val="NDBang"/>
              <w:spacing w:after="0" w:line="276" w:lineRule="auto"/>
              <w:rPr>
                <w:b/>
                <w:bCs/>
                <w:color w:val="auto"/>
                <w:w w:val="99"/>
                <w:sz w:val="24"/>
                <w:szCs w:val="24"/>
                <w:lang w:val="en-US"/>
              </w:rPr>
            </w:pPr>
            <w:r w:rsidRPr="00607D26">
              <w:rPr>
                <w:b/>
                <w:bCs/>
                <w:color w:val="auto"/>
                <w:sz w:val="24"/>
                <w:szCs w:val="24"/>
              </w:rPr>
              <w:t>II</w:t>
            </w:r>
          </w:p>
        </w:tc>
        <w:tc>
          <w:tcPr>
            <w:tcW w:w="1768" w:type="pct"/>
            <w:vAlign w:val="center"/>
          </w:tcPr>
          <w:p w:rsidR="009C604C" w:rsidRPr="00607D26" w:rsidRDefault="009C604C" w:rsidP="00186321">
            <w:pPr>
              <w:pStyle w:val="NDBang"/>
              <w:spacing w:after="0" w:line="276" w:lineRule="auto"/>
              <w:jc w:val="both"/>
              <w:rPr>
                <w:b/>
                <w:bCs/>
                <w:color w:val="auto"/>
                <w:sz w:val="24"/>
                <w:szCs w:val="24"/>
              </w:rPr>
            </w:pPr>
            <w:r w:rsidRPr="00607D26">
              <w:rPr>
                <w:b/>
                <w:bCs/>
                <w:color w:val="auto"/>
                <w:sz w:val="24"/>
                <w:szCs w:val="24"/>
              </w:rPr>
              <w:t>Đào tạo nội bộ</w:t>
            </w:r>
          </w:p>
        </w:tc>
        <w:tc>
          <w:tcPr>
            <w:tcW w:w="401" w:type="pct"/>
            <w:vAlign w:val="center"/>
          </w:tcPr>
          <w:p w:rsidR="009C604C" w:rsidRPr="00607D26" w:rsidRDefault="009C604C" w:rsidP="00186321">
            <w:pPr>
              <w:pStyle w:val="NDBang"/>
              <w:spacing w:after="0" w:line="276" w:lineRule="auto"/>
              <w:rPr>
                <w:color w:val="auto"/>
                <w:sz w:val="24"/>
                <w:szCs w:val="24"/>
              </w:rPr>
            </w:pPr>
          </w:p>
        </w:tc>
        <w:tc>
          <w:tcPr>
            <w:tcW w:w="358" w:type="pct"/>
            <w:vAlign w:val="center"/>
          </w:tcPr>
          <w:p w:rsidR="009C604C" w:rsidRPr="00607D26" w:rsidRDefault="009C604C" w:rsidP="00186321">
            <w:pPr>
              <w:pStyle w:val="NDBang"/>
              <w:spacing w:after="0" w:line="276" w:lineRule="auto"/>
              <w:rPr>
                <w:color w:val="auto"/>
                <w:sz w:val="24"/>
                <w:szCs w:val="24"/>
              </w:rPr>
            </w:pPr>
          </w:p>
        </w:tc>
        <w:tc>
          <w:tcPr>
            <w:tcW w:w="1318" w:type="pct"/>
            <w:vAlign w:val="center"/>
          </w:tcPr>
          <w:p w:rsidR="009C604C" w:rsidRPr="00607D26" w:rsidRDefault="009C604C" w:rsidP="00186321">
            <w:pPr>
              <w:pStyle w:val="NDBang"/>
              <w:spacing w:after="0" w:line="276" w:lineRule="auto"/>
              <w:rPr>
                <w:color w:val="auto"/>
                <w:sz w:val="24"/>
                <w:szCs w:val="24"/>
              </w:rPr>
            </w:pPr>
          </w:p>
        </w:tc>
        <w:tc>
          <w:tcPr>
            <w:tcW w:w="792" w:type="pct"/>
            <w:vAlign w:val="center"/>
          </w:tcPr>
          <w:p w:rsidR="009C604C" w:rsidRPr="00607D26" w:rsidRDefault="009C604C" w:rsidP="00186321">
            <w:pPr>
              <w:pStyle w:val="NDBang"/>
              <w:spacing w:after="0" w:line="276" w:lineRule="auto"/>
              <w:rPr>
                <w:color w:val="auto"/>
                <w:sz w:val="24"/>
                <w:szCs w:val="24"/>
              </w:rPr>
            </w:pPr>
          </w:p>
        </w:tc>
      </w:tr>
      <w:tr w:rsidR="009C604C" w:rsidRPr="00607D26" w:rsidTr="009C604C">
        <w:trPr>
          <w:trHeight w:val="479"/>
          <w:jc w:val="center"/>
        </w:trPr>
        <w:tc>
          <w:tcPr>
            <w:tcW w:w="363" w:type="pct"/>
            <w:vAlign w:val="center"/>
          </w:tcPr>
          <w:p w:rsidR="009C604C" w:rsidRPr="00607D26" w:rsidRDefault="009C604C" w:rsidP="00186321">
            <w:pPr>
              <w:pStyle w:val="NDBang"/>
              <w:spacing w:after="0" w:line="276" w:lineRule="auto"/>
              <w:rPr>
                <w:bCs/>
                <w:color w:val="auto"/>
                <w:sz w:val="24"/>
                <w:szCs w:val="24"/>
                <w:lang w:val="en-US"/>
              </w:rPr>
            </w:pPr>
            <w:r w:rsidRPr="00607D26">
              <w:rPr>
                <w:bCs/>
                <w:color w:val="auto"/>
                <w:sz w:val="24"/>
                <w:szCs w:val="24"/>
                <w:lang w:val="en-US"/>
              </w:rPr>
              <w:t>6</w:t>
            </w:r>
          </w:p>
        </w:tc>
        <w:tc>
          <w:tcPr>
            <w:tcW w:w="1768" w:type="pct"/>
            <w:vAlign w:val="center"/>
          </w:tcPr>
          <w:p w:rsidR="009C604C" w:rsidRPr="00607D26" w:rsidRDefault="009C604C" w:rsidP="00186321">
            <w:pPr>
              <w:pStyle w:val="NDBang"/>
              <w:spacing w:after="0" w:line="276" w:lineRule="auto"/>
              <w:jc w:val="both"/>
              <w:rPr>
                <w:bCs/>
                <w:color w:val="auto"/>
                <w:sz w:val="24"/>
                <w:szCs w:val="24"/>
                <w:lang w:val="en-US"/>
              </w:rPr>
            </w:pPr>
            <w:r w:rsidRPr="00607D26">
              <w:rPr>
                <w:bCs/>
                <w:color w:val="auto"/>
                <w:sz w:val="24"/>
                <w:szCs w:val="24"/>
                <w:lang w:val="en-US"/>
              </w:rPr>
              <w:t>Tập huấn “Phát triển kỹ năng tự đánh giá chương trình đào tạo theo Bộ tiêu chuẩn đánh giá chương trình đào tạo các trình độ của giáo dục đại học ban hành theo Thông tư 04/2016/TT-BGDĐT ngày 04/3/2016 của Bộ trưởng Bộ GD&amp;ĐT”</w:t>
            </w:r>
          </w:p>
        </w:tc>
        <w:tc>
          <w:tcPr>
            <w:tcW w:w="401" w:type="pct"/>
            <w:vAlign w:val="center"/>
          </w:tcPr>
          <w:p w:rsidR="009C604C" w:rsidRPr="00607D26" w:rsidRDefault="009C604C" w:rsidP="00186321">
            <w:pPr>
              <w:pStyle w:val="NDBang"/>
              <w:spacing w:after="0" w:line="276" w:lineRule="auto"/>
              <w:rPr>
                <w:color w:val="auto"/>
                <w:sz w:val="24"/>
                <w:szCs w:val="24"/>
                <w:lang w:val="en-US"/>
              </w:rPr>
            </w:pPr>
          </w:p>
          <w:p w:rsidR="009C604C" w:rsidRPr="00607D26" w:rsidRDefault="009C604C" w:rsidP="00186321">
            <w:pPr>
              <w:pStyle w:val="NDBang"/>
              <w:spacing w:after="0" w:line="276" w:lineRule="auto"/>
              <w:rPr>
                <w:color w:val="auto"/>
                <w:sz w:val="24"/>
                <w:szCs w:val="24"/>
                <w:lang w:val="en-US"/>
              </w:rPr>
            </w:pPr>
          </w:p>
          <w:p w:rsidR="009C604C" w:rsidRPr="00607D26" w:rsidRDefault="009C604C" w:rsidP="00186321">
            <w:pPr>
              <w:pStyle w:val="NDBang"/>
              <w:spacing w:after="0" w:line="276" w:lineRule="auto"/>
              <w:rPr>
                <w:color w:val="auto"/>
                <w:sz w:val="24"/>
                <w:szCs w:val="24"/>
                <w:lang w:val="en-US"/>
              </w:rPr>
            </w:pPr>
            <w:r w:rsidRPr="00607D26">
              <w:rPr>
                <w:color w:val="auto"/>
                <w:sz w:val="24"/>
                <w:szCs w:val="24"/>
                <w:lang w:val="en-US"/>
              </w:rPr>
              <w:t>60</w:t>
            </w:r>
          </w:p>
        </w:tc>
        <w:tc>
          <w:tcPr>
            <w:tcW w:w="358" w:type="pct"/>
            <w:vAlign w:val="center"/>
          </w:tcPr>
          <w:p w:rsidR="009C604C" w:rsidRPr="00607D26" w:rsidRDefault="009C604C" w:rsidP="00186321">
            <w:pPr>
              <w:pStyle w:val="NDBang"/>
              <w:spacing w:after="0" w:line="276" w:lineRule="auto"/>
              <w:rPr>
                <w:color w:val="auto"/>
                <w:sz w:val="24"/>
                <w:szCs w:val="24"/>
                <w:lang w:val="en-US"/>
              </w:rPr>
            </w:pPr>
          </w:p>
          <w:p w:rsidR="009C604C" w:rsidRPr="00607D26" w:rsidRDefault="009C604C" w:rsidP="00186321">
            <w:pPr>
              <w:pStyle w:val="NDBang"/>
              <w:spacing w:after="0" w:line="276" w:lineRule="auto"/>
              <w:rPr>
                <w:color w:val="auto"/>
                <w:sz w:val="24"/>
                <w:szCs w:val="24"/>
                <w:lang w:val="en-US"/>
              </w:rPr>
            </w:pPr>
          </w:p>
          <w:p w:rsidR="009C604C" w:rsidRPr="00607D26" w:rsidRDefault="009C604C" w:rsidP="00186321">
            <w:pPr>
              <w:pStyle w:val="NDBang"/>
              <w:spacing w:after="0" w:line="276" w:lineRule="auto"/>
              <w:rPr>
                <w:color w:val="auto"/>
                <w:sz w:val="24"/>
                <w:szCs w:val="24"/>
                <w:lang w:val="en-US"/>
              </w:rPr>
            </w:pPr>
            <w:r w:rsidRPr="00607D26">
              <w:rPr>
                <w:color w:val="auto"/>
                <w:sz w:val="24"/>
                <w:szCs w:val="24"/>
                <w:lang w:val="en-US"/>
              </w:rPr>
              <w:t>50</w:t>
            </w:r>
          </w:p>
        </w:tc>
        <w:tc>
          <w:tcPr>
            <w:tcW w:w="1318"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sz w:val="24"/>
                <w:szCs w:val="24"/>
                <w:lang w:val="en-US"/>
              </w:rPr>
              <w:t>Từ ngày 07 - 11/6/2019</w:t>
            </w:r>
          </w:p>
        </w:tc>
        <w:tc>
          <w:tcPr>
            <w:tcW w:w="792" w:type="pct"/>
            <w:vAlign w:val="center"/>
          </w:tcPr>
          <w:p w:rsidR="009C604C" w:rsidRPr="00607D26" w:rsidRDefault="009C604C" w:rsidP="00186321">
            <w:pPr>
              <w:pStyle w:val="NDBang"/>
              <w:spacing w:after="0" w:line="276" w:lineRule="auto"/>
              <w:rPr>
                <w:color w:val="auto"/>
                <w:sz w:val="24"/>
                <w:szCs w:val="24"/>
                <w:lang w:val="en-US"/>
              </w:rPr>
            </w:pPr>
            <w:r w:rsidRPr="00607D26">
              <w:rPr>
                <w:color w:val="auto"/>
                <w:sz w:val="24"/>
                <w:szCs w:val="24"/>
              </w:rPr>
              <w:t xml:space="preserve">CNTT: </w:t>
            </w:r>
            <w:r w:rsidRPr="00607D26">
              <w:rPr>
                <w:color w:val="auto"/>
                <w:sz w:val="24"/>
                <w:szCs w:val="24"/>
                <w:lang w:val="en-US"/>
              </w:rPr>
              <w:t>11</w:t>
            </w:r>
          </w:p>
          <w:p w:rsidR="009C604C" w:rsidRPr="00607D26" w:rsidRDefault="009C604C" w:rsidP="00186321">
            <w:pPr>
              <w:pStyle w:val="NDBang"/>
              <w:spacing w:after="0" w:line="276" w:lineRule="auto"/>
              <w:rPr>
                <w:color w:val="auto"/>
                <w:sz w:val="24"/>
                <w:szCs w:val="24"/>
              </w:rPr>
            </w:pPr>
            <w:r w:rsidRPr="00607D26">
              <w:rPr>
                <w:color w:val="auto"/>
                <w:sz w:val="24"/>
                <w:szCs w:val="24"/>
              </w:rPr>
              <w:t>QLCN&amp;NL: 0</w:t>
            </w:r>
            <w:r w:rsidRPr="00607D26">
              <w:rPr>
                <w:color w:val="auto"/>
                <w:sz w:val="24"/>
                <w:szCs w:val="24"/>
                <w:lang w:val="en-US"/>
              </w:rPr>
              <w:t>2</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CK&amp;ĐL: 0</w:t>
            </w:r>
            <w:r w:rsidRPr="00607D26">
              <w:rPr>
                <w:color w:val="auto"/>
                <w:sz w:val="24"/>
                <w:szCs w:val="24"/>
                <w:lang w:val="en-US"/>
              </w:rPr>
              <w:t>1</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Xây dựng:</w:t>
            </w:r>
            <w:r w:rsidRPr="00607D26">
              <w:rPr>
                <w:color w:val="auto"/>
                <w:sz w:val="24"/>
                <w:szCs w:val="24"/>
                <w:lang w:val="en-US"/>
              </w:rPr>
              <w:t xml:space="preserve"> 01</w:t>
            </w: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lastRenderedPageBreak/>
              <w:t>7</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Tập huấn “Xây dựng chuẩn đầu ra và phát triển chương trình đào tạo đáp ứng các tiêu chuẩn đánh giá chất lượng giáo dục của Bộ Giáo dục và Đào tạo”</w:t>
            </w:r>
          </w:p>
        </w:tc>
        <w:tc>
          <w:tcPr>
            <w:tcW w:w="401" w:type="pct"/>
            <w:vAlign w:val="center"/>
          </w:tcPr>
          <w:p w:rsidR="009C604C" w:rsidRPr="00607D26" w:rsidRDefault="009C604C" w:rsidP="00186321">
            <w:pPr>
              <w:pStyle w:val="NDBang"/>
              <w:spacing w:after="0" w:line="276" w:lineRule="auto"/>
              <w:rPr>
                <w:color w:val="auto"/>
                <w:sz w:val="24"/>
                <w:szCs w:val="24"/>
              </w:rPr>
            </w:pPr>
          </w:p>
          <w:p w:rsidR="009C604C" w:rsidRPr="00607D26" w:rsidRDefault="009C604C" w:rsidP="00186321">
            <w:pPr>
              <w:pStyle w:val="NDBang"/>
              <w:spacing w:after="0" w:line="276" w:lineRule="auto"/>
              <w:rPr>
                <w:color w:val="auto"/>
                <w:w w:val="99"/>
                <w:sz w:val="24"/>
                <w:szCs w:val="24"/>
              </w:rPr>
            </w:pPr>
            <w:r w:rsidRPr="00607D26">
              <w:rPr>
                <w:color w:val="auto"/>
                <w:sz w:val="24"/>
                <w:szCs w:val="24"/>
              </w:rPr>
              <w:t>130</w:t>
            </w:r>
          </w:p>
        </w:tc>
        <w:tc>
          <w:tcPr>
            <w:tcW w:w="358" w:type="pct"/>
            <w:vAlign w:val="center"/>
          </w:tcPr>
          <w:p w:rsidR="009C604C" w:rsidRPr="00607D26" w:rsidRDefault="009C604C" w:rsidP="00186321">
            <w:pPr>
              <w:pStyle w:val="NDBang"/>
              <w:spacing w:after="0" w:line="276" w:lineRule="auto"/>
              <w:rPr>
                <w:color w:val="auto"/>
                <w:sz w:val="24"/>
                <w:szCs w:val="24"/>
              </w:rPr>
            </w:pPr>
          </w:p>
          <w:p w:rsidR="009C604C" w:rsidRPr="00607D26" w:rsidRDefault="009C604C" w:rsidP="00186321">
            <w:pPr>
              <w:pStyle w:val="NDBang"/>
              <w:spacing w:after="0" w:line="276" w:lineRule="auto"/>
              <w:rPr>
                <w:color w:val="auto"/>
                <w:w w:val="99"/>
                <w:sz w:val="24"/>
                <w:szCs w:val="24"/>
              </w:rPr>
            </w:pPr>
            <w:r w:rsidRPr="00607D26">
              <w:rPr>
                <w:color w:val="auto"/>
                <w:sz w:val="24"/>
                <w:szCs w:val="24"/>
              </w:rPr>
              <w:t>130</w:t>
            </w:r>
          </w:p>
        </w:tc>
        <w:tc>
          <w:tcPr>
            <w:tcW w:w="1318"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lang w:val="en-US"/>
              </w:rPr>
              <w:t xml:space="preserve">Từ ngày </w:t>
            </w:r>
            <w:r w:rsidRPr="00607D26">
              <w:rPr>
                <w:color w:val="auto"/>
                <w:sz w:val="24"/>
                <w:szCs w:val="24"/>
              </w:rPr>
              <w:t>28, 29/7/2022</w:t>
            </w:r>
          </w:p>
        </w:tc>
        <w:tc>
          <w:tcPr>
            <w:tcW w:w="792"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rPr>
              <w:t>CNTT: 08</w:t>
            </w:r>
          </w:p>
          <w:p w:rsidR="009C604C" w:rsidRPr="00607D26" w:rsidRDefault="009C604C" w:rsidP="00186321">
            <w:pPr>
              <w:pStyle w:val="NDBang"/>
              <w:spacing w:after="0" w:line="276" w:lineRule="auto"/>
              <w:rPr>
                <w:color w:val="auto"/>
                <w:sz w:val="24"/>
                <w:szCs w:val="24"/>
              </w:rPr>
            </w:pPr>
            <w:r w:rsidRPr="00607D26">
              <w:rPr>
                <w:color w:val="auto"/>
                <w:sz w:val="24"/>
                <w:szCs w:val="24"/>
              </w:rPr>
              <w:t>QLCN&amp;NL: 05</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CK&amp;ĐL: 0</w:t>
            </w:r>
            <w:r w:rsidRPr="00607D26">
              <w:rPr>
                <w:color w:val="auto"/>
                <w:sz w:val="24"/>
                <w:szCs w:val="24"/>
                <w:lang w:val="en-US"/>
              </w:rPr>
              <w:t>5</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Xây dựng:</w:t>
            </w:r>
            <w:r w:rsidRPr="00607D26">
              <w:rPr>
                <w:color w:val="auto"/>
                <w:sz w:val="24"/>
                <w:szCs w:val="24"/>
                <w:lang w:val="en-US"/>
              </w:rPr>
              <w:t xml:space="preserve"> 05</w:t>
            </w:r>
          </w:p>
        </w:tc>
      </w:tr>
      <w:tr w:rsidR="009C604C" w:rsidRPr="00607D26" w:rsidTr="009C604C">
        <w:trPr>
          <w:trHeight w:val="897"/>
          <w:jc w:val="center"/>
        </w:trPr>
        <w:tc>
          <w:tcPr>
            <w:tcW w:w="363" w:type="pct"/>
            <w:vAlign w:val="center"/>
          </w:tcPr>
          <w:p w:rsidR="009C604C" w:rsidRPr="00607D26" w:rsidRDefault="009C604C" w:rsidP="00186321">
            <w:pPr>
              <w:pStyle w:val="NDBang"/>
              <w:spacing w:after="0" w:line="276" w:lineRule="auto"/>
              <w:rPr>
                <w:color w:val="auto"/>
                <w:w w:val="99"/>
                <w:sz w:val="24"/>
                <w:szCs w:val="24"/>
                <w:lang w:val="en-US"/>
              </w:rPr>
            </w:pPr>
            <w:r w:rsidRPr="00607D26">
              <w:rPr>
                <w:color w:val="auto"/>
                <w:w w:val="99"/>
                <w:sz w:val="24"/>
                <w:szCs w:val="24"/>
                <w:lang w:val="en-US"/>
              </w:rPr>
              <w:t>8</w:t>
            </w:r>
          </w:p>
        </w:tc>
        <w:tc>
          <w:tcPr>
            <w:tcW w:w="1768" w:type="pct"/>
            <w:vAlign w:val="center"/>
          </w:tcPr>
          <w:p w:rsidR="009C604C" w:rsidRPr="00607D26" w:rsidRDefault="009C604C" w:rsidP="00186321">
            <w:pPr>
              <w:pStyle w:val="NDBang"/>
              <w:spacing w:after="0" w:line="276" w:lineRule="auto"/>
              <w:jc w:val="both"/>
              <w:rPr>
                <w:color w:val="auto"/>
                <w:sz w:val="24"/>
                <w:szCs w:val="24"/>
              </w:rPr>
            </w:pPr>
            <w:r w:rsidRPr="00607D26">
              <w:rPr>
                <w:color w:val="auto"/>
                <w:sz w:val="24"/>
                <w:szCs w:val="24"/>
              </w:rPr>
              <w:t>Tập huấn “Nâng cao năng lực đảm bảo chất lượng Cơ sở giáo dục đại học đáp ứng tiêu chuẩn đánh giá chất lượng của Bộ Giáo dục và Đào tạo”</w:t>
            </w:r>
          </w:p>
        </w:tc>
        <w:tc>
          <w:tcPr>
            <w:tcW w:w="401" w:type="pct"/>
            <w:vAlign w:val="center"/>
          </w:tcPr>
          <w:p w:rsidR="009C604C" w:rsidRPr="00607D26" w:rsidRDefault="009C604C" w:rsidP="00186321">
            <w:pPr>
              <w:pStyle w:val="NDBang"/>
              <w:spacing w:after="0" w:line="276" w:lineRule="auto"/>
              <w:rPr>
                <w:color w:val="auto"/>
                <w:sz w:val="24"/>
                <w:szCs w:val="24"/>
              </w:rPr>
            </w:pP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1</w:t>
            </w:r>
            <w:r w:rsidRPr="00607D26">
              <w:rPr>
                <w:color w:val="auto"/>
                <w:sz w:val="24"/>
                <w:szCs w:val="24"/>
                <w:lang w:val="en-US"/>
              </w:rPr>
              <w:t>20</w:t>
            </w:r>
          </w:p>
        </w:tc>
        <w:tc>
          <w:tcPr>
            <w:tcW w:w="358" w:type="pct"/>
            <w:vAlign w:val="center"/>
          </w:tcPr>
          <w:p w:rsidR="009C604C" w:rsidRPr="00607D26" w:rsidRDefault="009C604C" w:rsidP="00186321">
            <w:pPr>
              <w:pStyle w:val="NDBang"/>
              <w:spacing w:after="0" w:line="276" w:lineRule="auto"/>
              <w:rPr>
                <w:color w:val="auto"/>
                <w:sz w:val="24"/>
                <w:szCs w:val="24"/>
              </w:rPr>
            </w:pPr>
          </w:p>
          <w:p w:rsidR="009C604C" w:rsidRPr="00607D26" w:rsidRDefault="009C604C" w:rsidP="00186321">
            <w:pPr>
              <w:pStyle w:val="NDBang"/>
              <w:spacing w:after="0" w:line="276" w:lineRule="auto"/>
              <w:rPr>
                <w:color w:val="auto"/>
                <w:sz w:val="24"/>
                <w:szCs w:val="24"/>
              </w:rPr>
            </w:pPr>
            <w:r w:rsidRPr="00607D26">
              <w:rPr>
                <w:color w:val="auto"/>
                <w:sz w:val="24"/>
                <w:szCs w:val="24"/>
              </w:rPr>
              <w:t>120</w:t>
            </w:r>
          </w:p>
        </w:tc>
        <w:tc>
          <w:tcPr>
            <w:tcW w:w="1318"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lang w:val="en-US"/>
              </w:rPr>
              <w:t>Từ n</w:t>
            </w:r>
            <w:r w:rsidRPr="00607D26">
              <w:rPr>
                <w:color w:val="auto"/>
                <w:sz w:val="24"/>
                <w:szCs w:val="24"/>
              </w:rPr>
              <w:t>gày 07, 08/01/2023</w:t>
            </w:r>
          </w:p>
        </w:tc>
        <w:tc>
          <w:tcPr>
            <w:tcW w:w="792" w:type="pct"/>
            <w:vAlign w:val="center"/>
          </w:tcPr>
          <w:p w:rsidR="009C604C" w:rsidRPr="00607D26" w:rsidRDefault="009C604C" w:rsidP="00186321">
            <w:pPr>
              <w:pStyle w:val="NDBang"/>
              <w:spacing w:after="0" w:line="276" w:lineRule="auto"/>
              <w:rPr>
                <w:color w:val="auto"/>
                <w:sz w:val="24"/>
                <w:szCs w:val="24"/>
              </w:rPr>
            </w:pPr>
            <w:r w:rsidRPr="00607D26">
              <w:rPr>
                <w:color w:val="auto"/>
                <w:sz w:val="24"/>
                <w:szCs w:val="24"/>
              </w:rPr>
              <w:t>CNTT: 05</w:t>
            </w:r>
          </w:p>
          <w:p w:rsidR="009C604C" w:rsidRPr="00607D26" w:rsidRDefault="009C604C" w:rsidP="00186321">
            <w:pPr>
              <w:pStyle w:val="NDBang"/>
              <w:spacing w:after="0" w:line="276" w:lineRule="auto"/>
              <w:rPr>
                <w:color w:val="auto"/>
                <w:sz w:val="24"/>
                <w:szCs w:val="24"/>
              </w:rPr>
            </w:pPr>
            <w:r w:rsidRPr="00607D26">
              <w:rPr>
                <w:color w:val="auto"/>
                <w:sz w:val="24"/>
                <w:szCs w:val="24"/>
              </w:rPr>
              <w:t>QLCN&amp;NL: 06</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CK&amp;ĐL: 0</w:t>
            </w:r>
            <w:r w:rsidRPr="00607D26">
              <w:rPr>
                <w:color w:val="auto"/>
                <w:sz w:val="24"/>
                <w:szCs w:val="24"/>
                <w:lang w:val="en-US"/>
              </w:rPr>
              <w:t>5</w:t>
            </w:r>
          </w:p>
          <w:p w:rsidR="009C604C" w:rsidRPr="00607D26" w:rsidRDefault="009C604C" w:rsidP="00186321">
            <w:pPr>
              <w:pStyle w:val="NDBang"/>
              <w:spacing w:after="0" w:line="276" w:lineRule="auto"/>
              <w:rPr>
                <w:color w:val="auto"/>
                <w:sz w:val="24"/>
                <w:szCs w:val="24"/>
                <w:lang w:val="en-US"/>
              </w:rPr>
            </w:pPr>
            <w:r w:rsidRPr="00607D26">
              <w:rPr>
                <w:color w:val="auto"/>
                <w:sz w:val="24"/>
                <w:szCs w:val="24"/>
              </w:rPr>
              <w:t>Xây dựng:</w:t>
            </w:r>
            <w:r w:rsidRPr="00607D26">
              <w:rPr>
                <w:color w:val="auto"/>
                <w:sz w:val="24"/>
                <w:szCs w:val="24"/>
                <w:lang w:val="en-US"/>
              </w:rPr>
              <w:t xml:space="preserve"> 05</w:t>
            </w:r>
          </w:p>
        </w:tc>
      </w:tr>
    </w:tbl>
    <w:p w:rsidR="00F23272" w:rsidRDefault="00FA091C" w:rsidP="009C604C">
      <w:r w:rsidRPr="00ED0C9E">
        <w:t>Hầu hết các khóa đào tạo bồi dưỡng chuyên môn nghiệp vụ mà giảng viên khoa QLCN&amp;NL tham gia đều được tài trợ từ</w:t>
      </w:r>
      <w:r>
        <w:t xml:space="preserve"> các tổ chức, chương trình. Hàng năm nhà trường đều có kế hoạch kinh phí cho chi trả các hoạt động đào tạo bồi dưỡng, đào tạo ngắn hạn cho giảng viên của Nhà trường, trong đó có GV của Khoa, được tổng hợp theo Bảng 6.25 </w:t>
      </w:r>
      <w:r>
        <w:rPr>
          <w:b/>
        </w:rPr>
        <w:t>[H6.06.05.01].</w:t>
      </w:r>
      <w:r>
        <w:t xml:space="preserve"> Kinh phí đào tạo cho Giảng viên tham gia vào các khóa học phục vụ cho chuyên môn, nghiệp vụ ở nhà trường sẽ được chi trả bởi một phần từ kinh phí nhà trường và một phần từ Giảng viên tự chi trả </w:t>
      </w:r>
      <w:r>
        <w:rPr>
          <w:b/>
        </w:rPr>
        <w:t>[H6.06.04.05]</w:t>
      </w:r>
      <w:r>
        <w:t>.</w:t>
      </w:r>
    </w:p>
    <w:p w:rsidR="00083C6A" w:rsidRDefault="00083C6A" w:rsidP="00083C6A">
      <w:pPr>
        <w:pStyle w:val="Caption"/>
      </w:pPr>
      <w:bookmarkStart w:id="339" w:name="_Toc157031101"/>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28</w:t>
      </w:r>
      <w:r w:rsidR="00E21693">
        <w:rPr>
          <w:noProof/>
        </w:rPr>
        <w:fldChar w:fldCharType="end"/>
      </w:r>
      <w:r>
        <w:rPr>
          <w:lang w:val="vi-VN"/>
        </w:rPr>
        <w:t xml:space="preserve">. </w:t>
      </w:r>
      <w:r w:rsidRPr="009B4216">
        <w:rPr>
          <w:lang w:val="vi-VN"/>
        </w:rPr>
        <w:t>Thống kê kế hoạch kinh phí hàng năm cho hoạt động đào tạo, bồi dưỡng đội ngũ giảng viên của Nhà trường</w:t>
      </w:r>
      <w:bookmarkEnd w:id="339"/>
    </w:p>
    <w:tbl>
      <w:tblPr>
        <w:tblStyle w:val="61"/>
        <w:tblW w:w="9342" w:type="dxa"/>
        <w:tblLayout w:type="fixed"/>
        <w:tblLook w:val="0400" w:firstRow="0" w:lastRow="0" w:firstColumn="0" w:lastColumn="0" w:noHBand="0" w:noVBand="1"/>
      </w:tblPr>
      <w:tblGrid>
        <w:gridCol w:w="2547"/>
        <w:gridCol w:w="1842"/>
        <w:gridCol w:w="1911"/>
        <w:gridCol w:w="1431"/>
        <w:gridCol w:w="1611"/>
      </w:tblGrid>
      <w:tr w:rsidR="00F23272" w:rsidRPr="00ED0C9E" w:rsidTr="00ED0C9E">
        <w:trPr>
          <w:trHeight w:val="289"/>
          <w:tblHeader/>
        </w:trPr>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sz w:val="24"/>
                <w:szCs w:val="24"/>
              </w:rPr>
              <w:t>Năm</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sz w:val="24"/>
                <w:szCs w:val="24"/>
              </w:rPr>
              <w:t>2019</w:t>
            </w:r>
          </w:p>
        </w:tc>
        <w:tc>
          <w:tcPr>
            <w:tcW w:w="19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sz w:val="24"/>
                <w:szCs w:val="24"/>
              </w:rPr>
              <w:t>2020</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sz w:val="24"/>
                <w:szCs w:val="24"/>
              </w:rPr>
              <w:t>2021</w:t>
            </w:r>
          </w:p>
        </w:tc>
        <w:tc>
          <w:tcPr>
            <w:tcW w:w="1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sz w:val="24"/>
                <w:szCs w:val="24"/>
              </w:rPr>
              <w:t>2022</w:t>
            </w:r>
          </w:p>
        </w:tc>
      </w:tr>
      <w:tr w:rsidR="00F23272" w:rsidRPr="00ED0C9E">
        <w:trPr>
          <w:trHeight w:val="370"/>
        </w:trPr>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left"/>
              <w:rPr>
                <w:rFonts w:ascii="Times New Roman" w:hAnsi="Times New Roman" w:cs="Times New Roman"/>
                <w:b/>
                <w:sz w:val="24"/>
                <w:szCs w:val="24"/>
              </w:rPr>
            </w:pPr>
            <w:r w:rsidRPr="00ED0C9E">
              <w:rPr>
                <w:rFonts w:ascii="Times New Roman" w:hAnsi="Times New Roman" w:cs="Times New Roman"/>
                <w:b/>
                <w:sz w:val="24"/>
                <w:szCs w:val="24"/>
              </w:rPr>
              <w:t>Đào tạo bồi dưỡng</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1.000.000.000</w:t>
            </w:r>
          </w:p>
        </w:tc>
        <w:tc>
          <w:tcPr>
            <w:tcW w:w="19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1.000.000.000</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500.000.000</w:t>
            </w:r>
          </w:p>
        </w:tc>
        <w:tc>
          <w:tcPr>
            <w:tcW w:w="1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1.500.000.000</w:t>
            </w:r>
          </w:p>
        </w:tc>
      </w:tr>
      <w:tr w:rsidR="00F23272" w:rsidRPr="00ED0C9E">
        <w:trPr>
          <w:trHeight w:val="403"/>
        </w:trPr>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left"/>
              <w:rPr>
                <w:rFonts w:ascii="Times New Roman" w:hAnsi="Times New Roman" w:cs="Times New Roman"/>
                <w:b/>
                <w:sz w:val="24"/>
                <w:szCs w:val="24"/>
              </w:rPr>
            </w:pPr>
            <w:r w:rsidRPr="00ED0C9E">
              <w:rPr>
                <w:rFonts w:ascii="Times New Roman" w:hAnsi="Times New Roman" w:cs="Times New Roman"/>
                <w:b/>
                <w:sz w:val="24"/>
                <w:szCs w:val="24"/>
              </w:rPr>
              <w:t>Chi phục vụ đào tạo ngắn hạn</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12.000.000.000</w:t>
            </w:r>
          </w:p>
        </w:tc>
        <w:tc>
          <w:tcPr>
            <w:tcW w:w="19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1.300.000.000</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w:t>
            </w:r>
          </w:p>
        </w:tc>
        <w:tc>
          <w:tcPr>
            <w:tcW w:w="1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400.000.000</w:t>
            </w:r>
          </w:p>
        </w:tc>
      </w:tr>
      <w:tr w:rsidR="00F23272" w:rsidRPr="00ED0C9E">
        <w:trPr>
          <w:trHeight w:val="472"/>
        </w:trPr>
        <w:tc>
          <w:tcPr>
            <w:tcW w:w="2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b/>
                <w:sz w:val="24"/>
                <w:szCs w:val="24"/>
              </w:rPr>
            </w:pPr>
            <w:r w:rsidRPr="00ED0C9E">
              <w:rPr>
                <w:rFonts w:ascii="Times New Roman" w:hAnsi="Times New Roman" w:cs="Times New Roman"/>
                <w:b/>
                <w:sz w:val="24"/>
                <w:szCs w:val="24"/>
              </w:rPr>
              <w:t>Tổng</w:t>
            </w:r>
          </w:p>
        </w:tc>
        <w:tc>
          <w:tcPr>
            <w:tcW w:w="1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13.000.000.000</w:t>
            </w:r>
          </w:p>
        </w:tc>
        <w:tc>
          <w:tcPr>
            <w:tcW w:w="19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2.300.000.000</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500.000.000</w:t>
            </w:r>
          </w:p>
        </w:tc>
        <w:tc>
          <w:tcPr>
            <w:tcW w:w="1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1.900.000.000</w:t>
            </w:r>
          </w:p>
        </w:tc>
      </w:tr>
    </w:tbl>
    <w:p w:rsidR="00F23272" w:rsidRPr="00ED0C9E" w:rsidRDefault="00FA091C" w:rsidP="009C604C">
      <w:r>
        <w:t xml:space="preserve">Hằng năm, Nhà trường đều có hình thức giám sát, đánh giá kết quả thực hiện kế hoạch đào tạo, bồi dưỡng của các NCS, học viên tham gia các khóa đào tạo thông qua các bản Báo cáo kết quả </w:t>
      </w:r>
      <w:r w:rsidRPr="00ED0C9E">
        <w:t xml:space="preserve">học tập. Sau đó, kết thúc 6 tháng, nhà trường có tổ chức cuộc họp của Ban lãnh đạo Nhà trường, Phòng Tổ chức cán bộ việc tổng hợp, đánh giá chung về kết quả thực hiện công tác đào tạo bồi dưỡng 6 tháng/lần. Kết quả cuộc họp được lập thành văn bản và thông báo về cho toàn trường </w:t>
      </w:r>
      <w:r w:rsidRPr="00ED0C9E">
        <w:rPr>
          <w:b/>
        </w:rPr>
        <w:t>[H6.06.05.BS1]</w:t>
      </w:r>
      <w:r w:rsidRPr="00ED0C9E">
        <w:t xml:space="preserve">. </w:t>
      </w:r>
    </w:p>
    <w:p w:rsidR="00F23272" w:rsidRDefault="00FA091C" w:rsidP="00083C6A">
      <w:r w:rsidRPr="00ED0C9E">
        <w:t xml:space="preserve">Việc nâng cao chuyên môn, phát triển đội ngũ học tập có chất lượng cao đã đưa đến những sự phát triển trong nghiên cứu, triển khai nội dung chuyên môn cập nhật yêu cầu quốc tế. Cụ thể, tháng 10/2018, Trường Đại học Điện Lực và Khoa QLCN&amp;NL kết hợp </w:t>
      </w:r>
      <w:r w:rsidRPr="00ED0C9E">
        <w:lastRenderedPageBreak/>
        <w:t>với Khoa KT&amp;QL cùng Viện nghiên cứu chiến lược</w:t>
      </w:r>
      <w:r>
        <w:t xml:space="preserve"> thương hiệu và cạnh tranh (BSCI) đã tổ chức Hội thảo Khoa học cấp Quốc gia </w:t>
      </w:r>
      <w:r>
        <w:rPr>
          <w:i/>
        </w:rPr>
        <w:t>“Đổi mới sáng tạo nâng cao năng lực cạnh tranh của DN Việt Nam”</w:t>
      </w:r>
      <w:r>
        <w:t xml:space="preserve">, các cán bộ GV đã tích cực tham gia xây dựng, viết bài và chỉnh sửa bài Hội thảo, đóng góp công sức to lớn vào sự thành công của Hội thảo Khoa học </w:t>
      </w:r>
      <w:r>
        <w:rPr>
          <w:b/>
        </w:rPr>
        <w:t>[H4.04.02.05].</w:t>
      </w:r>
    </w:p>
    <w:p w:rsidR="00F23272" w:rsidRPr="00ED0C9E" w:rsidRDefault="00FA091C" w:rsidP="00083C6A">
      <w:pPr>
        <w:pStyle w:val="Heading3"/>
      </w:pPr>
      <w:bookmarkStart w:id="340" w:name="_Toc157000677"/>
      <w:bookmarkStart w:id="341" w:name="_Toc157030680"/>
      <w:r w:rsidRPr="00ED0C9E">
        <w:t>Điểm mạnh</w:t>
      </w:r>
      <w:bookmarkEnd w:id="340"/>
      <w:bookmarkEnd w:id="341"/>
    </w:p>
    <w:p w:rsidR="00F23272" w:rsidRDefault="00FA091C">
      <w:r>
        <w:t>Nhu cầu đào tạo, bồi dưỡng của đội ngũ giảng viên luôn được xác định rõ ràng và có kế hoạch thực hiện cụ thể hàng năm. Các GV ngành Logistics và QLCCU được lên kế hoạch học tập, nâng cao trình độ, phát triển khả năng nghềhiệp của cá nhân GV (tăng cường kiến thức, nghề nghiệp). Nhiều GV tích cực, chủ động trong việc tham gia học tập nâng cao, cập nhật kiến thức cho công tác giảng dạy và NCKH, đặc biệt là các khóa học ngắn hạn.</w:t>
      </w:r>
    </w:p>
    <w:p w:rsidR="00F23272" w:rsidRPr="00ED0C9E" w:rsidRDefault="00FA091C" w:rsidP="00083C6A">
      <w:pPr>
        <w:pStyle w:val="Heading3"/>
      </w:pPr>
      <w:bookmarkStart w:id="342" w:name="_Toc157000678"/>
      <w:bookmarkStart w:id="343" w:name="_Toc157030681"/>
      <w:r w:rsidRPr="00ED0C9E">
        <w:t>Điểm tồn tại</w:t>
      </w:r>
      <w:bookmarkEnd w:id="342"/>
      <w:bookmarkEnd w:id="343"/>
    </w:p>
    <w:p w:rsidR="00F23272" w:rsidRDefault="00FA091C">
      <w:r>
        <w:t>Tỷ lệ giảng viên có trình độ Tiến sĩ trên tổng số giảng viên của Khoa còn thấp.</w:t>
      </w:r>
    </w:p>
    <w:p w:rsidR="00F23272" w:rsidRPr="00ED0C9E" w:rsidRDefault="00FA091C" w:rsidP="00083C6A">
      <w:pPr>
        <w:pStyle w:val="Heading3"/>
      </w:pPr>
      <w:bookmarkStart w:id="344" w:name="_Toc157000679"/>
      <w:bookmarkStart w:id="345" w:name="_Toc157030682"/>
      <w:r w:rsidRPr="00ED0C9E">
        <w:t>Kế hoạch hành động</w:t>
      </w:r>
      <w:bookmarkEnd w:id="344"/>
      <w:bookmarkEnd w:id="345"/>
    </w:p>
    <w:p w:rsidR="00F23272" w:rsidRDefault="00FA091C">
      <w:r>
        <w:t>Từ năm 2024, Bộ môn QLCN và Khoa QLCN&amp;NL tiếp tục tăng cường khuyến khích, động viên GV tiếp tục học tập, nâng cao trình độ. </w:t>
      </w:r>
    </w:p>
    <w:p w:rsidR="00F23272" w:rsidRPr="00ED0C9E" w:rsidRDefault="00FA091C" w:rsidP="00083C6A">
      <w:pPr>
        <w:pStyle w:val="Heading3"/>
      </w:pPr>
      <w:bookmarkStart w:id="346" w:name="_Toc157000680"/>
      <w:bookmarkStart w:id="347" w:name="_Toc157030683"/>
      <w:r w:rsidRPr="00ED0C9E">
        <w:t>Tự đánh giá</w:t>
      </w:r>
      <w:bookmarkEnd w:id="346"/>
      <w:bookmarkEnd w:id="347"/>
      <w:r w:rsidRPr="00ED0C9E">
        <w:t xml:space="preserve"> </w:t>
      </w:r>
    </w:p>
    <w:p w:rsidR="00F23272" w:rsidRDefault="00FA091C" w:rsidP="00ED0C9E">
      <w:pPr>
        <w:rPr>
          <w:i/>
        </w:rPr>
      </w:pPr>
      <w:r>
        <w:t>Đạt yêu cầu của tiêu chí và điểm là 5/7.</w:t>
      </w:r>
    </w:p>
    <w:p w:rsidR="00F23272" w:rsidRDefault="00FA091C" w:rsidP="00083C6A">
      <w:pPr>
        <w:pStyle w:val="Heading2"/>
      </w:pPr>
      <w:bookmarkStart w:id="348" w:name="_Toc157030684"/>
      <w:bookmarkStart w:id="349" w:name="_Toc157031892"/>
      <w:r w:rsidRPr="00ED0C9E">
        <w:t>Việc quản trị theo kết quả công việc của giảng viên, nghiên cứu viên (gồm</w:t>
      </w:r>
      <w:r>
        <w:t xml:space="preserve"> cả khen thưởng và công nhận) được triển khai để tạo động lực và hỗ trợ cho đào tạo, nghiên cứu khoa học và các hoạt động phục vụ cộng đồng</w:t>
      </w:r>
      <w:bookmarkEnd w:id="348"/>
      <w:bookmarkEnd w:id="349"/>
    </w:p>
    <w:p w:rsidR="00F23272" w:rsidRPr="00ED0C9E" w:rsidRDefault="00FA091C" w:rsidP="00083C6A">
      <w:pPr>
        <w:pStyle w:val="Heading3"/>
      </w:pPr>
      <w:bookmarkStart w:id="350" w:name="_Toc157000681"/>
      <w:bookmarkStart w:id="351" w:name="_Toc157030685"/>
      <w:r w:rsidRPr="00ED0C9E">
        <w:t>Mô tả hiện trạng</w:t>
      </w:r>
      <w:bookmarkEnd w:id="350"/>
      <w:bookmarkEnd w:id="351"/>
    </w:p>
    <w:p w:rsidR="00F23272" w:rsidRDefault="00FA091C">
      <w:r>
        <w:t xml:space="preserve">Nhà trường có quy định cụ thể về khối lượng giảng dạy và nghiên cứu khoa học đối với từng loại viên chức giảng dạy </w:t>
      </w:r>
      <w:r>
        <w:rPr>
          <w:b/>
        </w:rPr>
        <w:t>[H6.06.01.61], [H6.06.01.62], [H6.06.01.63], [H6.06.01.64]</w:t>
      </w:r>
      <w:r>
        <w:t>. Định kỳ năm, Khoa triển khai kế hoạch làm việc theo năm của GV theo các nội dung đào tạo (giảng dạy, đề thi), nghiên cứu khoa học, phát triển khoa, học tập bản thân, truyền thông,…</w:t>
      </w:r>
      <w:r>
        <w:rPr>
          <w:b/>
        </w:rPr>
        <w:t xml:space="preserve"> [H6.06.02.02], [H6.06.01.110]</w:t>
      </w:r>
      <w:r>
        <w:t>. </w:t>
      </w:r>
    </w:p>
    <w:p w:rsidR="00F23272" w:rsidRDefault="00FA091C">
      <w:r>
        <w:t xml:space="preserve">Hàng tháng, GV tự đánh giá xếp loại thi đua gửi về Khoa, Khoa sẽ tổng hợp xếp loại gửi về phòng TCCB. Sau đó, Nhà trường tổ chức cuộc họp về kết quả lao động trong tháng để làm cơ sở trả thu nhập cho đội ngũ giảng viên (hiện tại là Quyết định 38/QĐ-ĐHĐL, ngày 16/01/2020) và có gửi lại Kết luận cuộc họp của Hội đồng Thi đua - khen thưởng qua email cho từng Khoa và cán bộ GV. Cuối năm, Nhà trường có thông báo về các đơn vị tổ chức đánh giá, phân loại công chức, viên chức. Các Khoa và Nhà trường sẽ tổ chức tổng </w:t>
      </w:r>
      <w:r>
        <w:lastRenderedPageBreak/>
        <w:t xml:space="preserve">kết, đánh giá kết quả thực hiện nhiệm vụ của từng giảng viên trong năm để làm cơ sở bình xét các hình thức thi đua, khen thưởng khác nhau theo những tiêu chí đánh giá được nêu cụ thể trong các quy chế về thi đua khen thưởng </w:t>
      </w:r>
      <w:r>
        <w:rPr>
          <w:b/>
        </w:rPr>
        <w:t>[H6.06.02.05], [H6.06.01.44]</w:t>
      </w:r>
    </w:p>
    <w:p w:rsidR="00F23272" w:rsidRDefault="00FA091C">
      <w:pPr>
        <w:rPr>
          <w:color w:val="FF0000"/>
        </w:rPr>
      </w:pPr>
      <w:r>
        <w:t xml:space="preserve">Các mức đánh giá giảng viên hoàn thành công việc giảng dạy, NCKH và các công việc được giao khác cũng được Nhà trường quy định rõ ràng trong các quy chế </w:t>
      </w:r>
      <w:r>
        <w:rPr>
          <w:b/>
        </w:rPr>
        <w:t>[H6.06.01.23], [H6.06.01.24], [H6.06.01.25], [H6.06.01.26], [H6.06.01.27], [H6.06.01.28], [H6.06.01.29], [H6.06.01.30], [H6.06.01.31], [H6.06.01.32], [H6.06.01.33], [H6.06.01.01], [H6.06.01.02]</w:t>
      </w:r>
      <w:r>
        <w:t xml:space="preserve">. Trong nhiều năm qua, Khoa QLCN&amp;NL luôn có cán bộ, GV đạt danh hiệu “Chiến sĩ thi đua” và các danh hiệu khác theo hướng dẫn của Bộ Công Thương và hướng dẫn hàng năm của Trường Đại học Điện lực </w:t>
      </w:r>
      <w:r>
        <w:rPr>
          <w:b/>
        </w:rPr>
        <w:t>[H6.06.06.02] [H6.06.01.07]</w:t>
      </w:r>
      <w:r>
        <w:t>. </w:t>
      </w:r>
    </w:p>
    <w:p w:rsidR="00083C6A" w:rsidRPr="00083C6A" w:rsidRDefault="00083C6A" w:rsidP="00083C6A">
      <w:pPr>
        <w:pStyle w:val="Caption"/>
        <w:rPr>
          <w:lang w:val="vi-VN"/>
        </w:rPr>
      </w:pPr>
      <w:bookmarkStart w:id="352" w:name="_Toc157031102"/>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29</w:t>
      </w:r>
      <w:r w:rsidR="00E21693">
        <w:rPr>
          <w:noProof/>
        </w:rPr>
        <w:fldChar w:fldCharType="end"/>
      </w:r>
      <w:r>
        <w:rPr>
          <w:lang w:val="vi-VN"/>
        </w:rPr>
        <w:t xml:space="preserve">. </w:t>
      </w:r>
      <w:r w:rsidRPr="00D96DBE">
        <w:rPr>
          <w:lang w:val="vi-VN"/>
        </w:rPr>
        <w:t>Thống kê số giảng viên của Khoa được khen thưởng các cấp</w:t>
      </w:r>
      <w:bookmarkEnd w:id="352"/>
    </w:p>
    <w:tbl>
      <w:tblPr>
        <w:tblStyle w:val="60"/>
        <w:tblW w:w="5000" w:type="pct"/>
        <w:jc w:val="center"/>
        <w:tblLook w:val="0400" w:firstRow="0" w:lastRow="0" w:firstColumn="0" w:lastColumn="0" w:noHBand="0" w:noVBand="1"/>
      </w:tblPr>
      <w:tblGrid>
        <w:gridCol w:w="771"/>
        <w:gridCol w:w="1436"/>
        <w:gridCol w:w="2755"/>
        <w:gridCol w:w="2069"/>
        <w:gridCol w:w="2364"/>
      </w:tblGrid>
      <w:tr w:rsidR="00F23272" w:rsidRPr="00ED0C9E" w:rsidTr="00ED0C9E">
        <w:trPr>
          <w:trHeight w:val="631"/>
          <w:tblHeader/>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STT</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Năm học</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Chiến sĩ thi đua cơ sở</w:t>
            </w: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Giấy khen EPU</w:t>
            </w: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Lao động tiên tiến</w:t>
            </w:r>
          </w:p>
        </w:tc>
      </w:tr>
      <w:tr w:rsidR="00F23272" w:rsidRPr="00ED0C9E" w:rsidTr="00ED0C9E">
        <w:trPr>
          <w:trHeight w:val="322"/>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2018-2019</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10</w:t>
            </w:r>
          </w:p>
        </w:tc>
      </w:tr>
      <w:tr w:rsidR="00F23272" w:rsidRPr="00ED0C9E" w:rsidTr="00ED0C9E">
        <w:trPr>
          <w:trHeight w:val="322"/>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2019-2020</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9</w:t>
            </w:r>
          </w:p>
        </w:tc>
      </w:tr>
      <w:tr w:rsidR="00F23272" w:rsidRPr="00ED0C9E" w:rsidTr="00ED0C9E">
        <w:trPr>
          <w:trHeight w:val="322"/>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2020-2021</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13</w:t>
            </w:r>
          </w:p>
        </w:tc>
      </w:tr>
      <w:tr w:rsidR="00F23272" w:rsidRPr="00ED0C9E" w:rsidTr="00ED0C9E">
        <w:trPr>
          <w:trHeight w:val="322"/>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4</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2021-2022</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2</w:t>
            </w: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10</w:t>
            </w: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sz w:val="24"/>
                <w:szCs w:val="24"/>
              </w:rPr>
              <w:t>17</w:t>
            </w:r>
          </w:p>
        </w:tc>
      </w:tr>
      <w:tr w:rsidR="00F23272" w:rsidRPr="00ED0C9E" w:rsidTr="00ED0C9E">
        <w:trPr>
          <w:trHeight w:val="322"/>
          <w:jc w:val="center"/>
        </w:trPr>
        <w:tc>
          <w:tcPr>
            <w:tcW w:w="4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5</w:t>
            </w:r>
          </w:p>
        </w:tc>
        <w:tc>
          <w:tcPr>
            <w:tcW w:w="76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2022-2023</w:t>
            </w:r>
          </w:p>
        </w:tc>
        <w:tc>
          <w:tcPr>
            <w:tcW w:w="146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23272" w:rsidP="00ED0C9E">
            <w:pPr>
              <w:spacing w:before="0" w:line="276" w:lineRule="auto"/>
              <w:ind w:firstLine="0"/>
              <w:rPr>
                <w:rFonts w:ascii="Times New Roman" w:hAnsi="Times New Roman" w:cs="Times New Roman"/>
                <w:sz w:val="24"/>
                <w:szCs w:val="24"/>
              </w:rPr>
            </w:pPr>
          </w:p>
        </w:tc>
        <w:tc>
          <w:tcPr>
            <w:tcW w:w="110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23272" w:rsidP="00ED0C9E">
            <w:pPr>
              <w:spacing w:before="0" w:line="276" w:lineRule="auto"/>
              <w:ind w:firstLine="0"/>
              <w:rPr>
                <w:rFonts w:ascii="Times New Roman" w:hAnsi="Times New Roman" w:cs="Times New Roman"/>
                <w:sz w:val="24"/>
                <w:szCs w:val="24"/>
              </w:rPr>
            </w:pPr>
          </w:p>
        </w:tc>
        <w:tc>
          <w:tcPr>
            <w:tcW w:w="125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23272" w:rsidP="00ED0C9E">
            <w:pPr>
              <w:spacing w:before="0" w:line="276" w:lineRule="auto"/>
              <w:ind w:firstLine="0"/>
              <w:rPr>
                <w:rFonts w:ascii="Times New Roman" w:hAnsi="Times New Roman" w:cs="Times New Roman"/>
                <w:sz w:val="24"/>
                <w:szCs w:val="24"/>
              </w:rPr>
            </w:pPr>
          </w:p>
        </w:tc>
      </w:tr>
    </w:tbl>
    <w:p w:rsidR="00083C6A" w:rsidRPr="00083C6A" w:rsidRDefault="00083C6A" w:rsidP="00083C6A">
      <w:pPr>
        <w:keepNext/>
        <w:widowControl w:val="0"/>
        <w:pBdr>
          <w:top w:val="nil"/>
          <w:left w:val="nil"/>
          <w:bottom w:val="nil"/>
          <w:right w:val="nil"/>
          <w:between w:val="nil"/>
        </w:pBdr>
        <w:spacing w:before="120"/>
        <w:ind w:firstLine="0"/>
        <w:jc w:val="right"/>
        <w:rPr>
          <w:i/>
          <w:color w:val="000000"/>
          <w:sz w:val="24"/>
          <w:szCs w:val="24"/>
          <w:lang w:val="vi-VN"/>
        </w:rPr>
      </w:pPr>
      <w:r>
        <w:rPr>
          <w:i/>
          <w:color w:val="000000"/>
          <w:sz w:val="24"/>
          <w:szCs w:val="24"/>
        </w:rPr>
        <w:t>Nguồn</w:t>
      </w:r>
      <w:r>
        <w:rPr>
          <w:i/>
          <w:color w:val="000000"/>
          <w:sz w:val="24"/>
          <w:szCs w:val="24"/>
          <w:lang w:val="vi-VN"/>
        </w:rPr>
        <w:t xml:space="preserve">: </w:t>
      </w:r>
      <w:r>
        <w:rPr>
          <w:b/>
        </w:rPr>
        <w:t>[H6.06.01.07]</w:t>
      </w:r>
      <w:r>
        <w:rPr>
          <w:i/>
          <w:color w:val="000000"/>
          <w:sz w:val="24"/>
          <w:szCs w:val="24"/>
          <w:lang w:val="vi-VN"/>
        </w:rPr>
        <w:t xml:space="preserve"> </w:t>
      </w:r>
    </w:p>
    <w:p w:rsidR="00083C6A" w:rsidRDefault="00083C6A" w:rsidP="00083C6A">
      <w:pPr>
        <w:pStyle w:val="Caption"/>
      </w:pPr>
      <w:bookmarkStart w:id="353" w:name="_Ref157027261"/>
      <w:bookmarkStart w:id="354" w:name="_Toc157031103"/>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30</w:t>
      </w:r>
      <w:r w:rsidR="00E21693">
        <w:rPr>
          <w:noProof/>
        </w:rPr>
        <w:fldChar w:fldCharType="end"/>
      </w:r>
      <w:bookmarkEnd w:id="353"/>
      <w:r>
        <w:rPr>
          <w:lang w:val="vi-VN"/>
        </w:rPr>
        <w:t xml:space="preserve">. </w:t>
      </w:r>
      <w:r w:rsidRPr="00DB1452">
        <w:rPr>
          <w:lang w:val="vi-VN"/>
        </w:rPr>
        <w:t>Thống kê phân loại đánh giá viên chức của Khoa giai đoạn 2018-2023</w:t>
      </w:r>
      <w:bookmarkEnd w:id="354"/>
    </w:p>
    <w:tbl>
      <w:tblPr>
        <w:tblStyle w:val="59"/>
        <w:tblW w:w="9395" w:type="dxa"/>
        <w:tblLayout w:type="fixed"/>
        <w:tblLook w:val="0400" w:firstRow="0" w:lastRow="0" w:firstColumn="0" w:lastColumn="0" w:noHBand="0" w:noVBand="1"/>
      </w:tblPr>
      <w:tblGrid>
        <w:gridCol w:w="722"/>
        <w:gridCol w:w="1424"/>
        <w:gridCol w:w="1382"/>
        <w:gridCol w:w="1668"/>
        <w:gridCol w:w="1448"/>
        <w:gridCol w:w="1573"/>
        <w:gridCol w:w="1178"/>
      </w:tblGrid>
      <w:tr w:rsidR="00F23272" w:rsidRPr="00ED0C9E" w:rsidTr="00ED0C9E">
        <w:trPr>
          <w:trHeight w:val="990"/>
          <w:tblHeader/>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STT</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Năm học</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Hoàn thành xuất sắc nhiệm vụ</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Hoàn thành tốt nhiệm vụ</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Hoàn thành nhiệm vụ</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Không hoàn thành nhiệm vụ</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b/>
                <w:color w:val="000000"/>
                <w:sz w:val="24"/>
                <w:szCs w:val="24"/>
              </w:rPr>
              <w:t>Không đánh giá</w:t>
            </w:r>
          </w:p>
        </w:tc>
      </w:tr>
      <w:tr w:rsidR="00F23272" w:rsidRPr="00ED0C9E">
        <w:trPr>
          <w:trHeight w:val="183"/>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2018-2019</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8</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4</w:t>
            </w:r>
          </w:p>
        </w:tc>
      </w:tr>
      <w:tr w:rsidR="00F23272" w:rsidRPr="00ED0C9E">
        <w:trPr>
          <w:trHeight w:val="330"/>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2019-2020</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12</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r>
      <w:tr w:rsidR="00F23272" w:rsidRPr="00ED0C9E">
        <w:trPr>
          <w:trHeight w:val="330"/>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3</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2020-2021</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14</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r>
      <w:tr w:rsidR="00F23272" w:rsidRPr="00ED0C9E">
        <w:trPr>
          <w:trHeight w:val="330"/>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4</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2021-2022</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14</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r>
      <w:tr w:rsidR="00F23272" w:rsidRPr="00ED0C9E">
        <w:trPr>
          <w:trHeight w:val="330"/>
        </w:trPr>
        <w:tc>
          <w:tcPr>
            <w:tcW w:w="7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5</w:t>
            </w:r>
          </w:p>
        </w:tc>
        <w:tc>
          <w:tcPr>
            <w:tcW w:w="14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2022-2023</w:t>
            </w:r>
          </w:p>
        </w:tc>
        <w:tc>
          <w:tcPr>
            <w:tcW w:w="1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2</w:t>
            </w:r>
          </w:p>
        </w:tc>
        <w:tc>
          <w:tcPr>
            <w:tcW w:w="16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16</w:t>
            </w:r>
          </w:p>
        </w:tc>
        <w:tc>
          <w:tcPr>
            <w:tcW w:w="1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5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ED0C9E" w:rsidRDefault="00FA091C" w:rsidP="00ED0C9E">
            <w:pPr>
              <w:spacing w:before="0" w:line="276" w:lineRule="auto"/>
              <w:ind w:firstLine="0"/>
              <w:jc w:val="center"/>
              <w:rPr>
                <w:rFonts w:ascii="Times New Roman" w:hAnsi="Times New Roman" w:cs="Times New Roman"/>
                <w:sz w:val="24"/>
                <w:szCs w:val="24"/>
              </w:rPr>
            </w:pPr>
            <w:r w:rsidRPr="00ED0C9E">
              <w:rPr>
                <w:rFonts w:ascii="Times New Roman" w:hAnsi="Times New Roman" w:cs="Times New Roman"/>
                <w:color w:val="000000"/>
                <w:sz w:val="24"/>
                <w:szCs w:val="24"/>
              </w:rPr>
              <w:t>1</w:t>
            </w:r>
          </w:p>
        </w:tc>
      </w:tr>
    </w:tbl>
    <w:p w:rsidR="00083C6A" w:rsidRDefault="00083C6A" w:rsidP="00083C6A">
      <w:pPr>
        <w:jc w:val="right"/>
      </w:pPr>
      <w:r>
        <w:rPr>
          <w:i/>
          <w:iCs/>
        </w:rPr>
        <w:t>Nguồn</w:t>
      </w:r>
      <w:r>
        <w:rPr>
          <w:i/>
          <w:iCs/>
          <w:lang w:val="vi-VN"/>
        </w:rPr>
        <w:t>:</w:t>
      </w:r>
      <w:r>
        <w:t xml:space="preserve"> </w:t>
      </w:r>
      <w:r>
        <w:rPr>
          <w:b/>
        </w:rPr>
        <w:t>[H6.06.01.07]</w:t>
      </w:r>
    </w:p>
    <w:p w:rsidR="00F23272" w:rsidRDefault="00FA091C">
      <w:r>
        <w:t xml:space="preserve">Việc xem xét khen thưởng cho cán bộ giảng viên chính là việc ghi nhận thành tích trong quá trình công tác của cá nhân sẽ tạo động lực cho cán bộ giảng viên phát huy hết khả năng trong giảng dạy và nghiên cứu. Ngoài ra, hàng tháng Nhà trường đều tổ chức đánh giá hiệu quả công việc của mỗi giảng viên để làm cơ sở trả thu nhập hàng tháng cho đội ngũ giảng viên </w:t>
      </w:r>
      <w:r>
        <w:rPr>
          <w:b/>
        </w:rPr>
        <w:t>[H6.06.01.105]</w:t>
      </w:r>
      <w:r>
        <w:t xml:space="preserve">. Trong nhiều năm, các GV của Khoa đa số được đánh giá đạt </w:t>
      </w:r>
      <w:r>
        <w:lastRenderedPageBreak/>
        <w:t xml:space="preserve">hiệu quả cao trong công việc thông qua các đợt đánh giá viên chức cuối </w:t>
      </w:r>
      <w:r>
        <w:rPr>
          <w:color w:val="262626"/>
        </w:rPr>
        <w:t xml:space="preserve">năm </w:t>
      </w:r>
      <w:r>
        <w:rPr>
          <w:b/>
          <w:color w:val="262626"/>
        </w:rPr>
        <w:t>[H6.06.01.07]</w:t>
      </w:r>
      <w:r>
        <w:rPr>
          <w:color w:val="262626"/>
        </w:rPr>
        <w:t xml:space="preserve">, một số GV được cộng điểm do có sự đóng góp trong các hoạt động </w:t>
      </w:r>
      <w:r>
        <w:t>ngoại khóa của Trường và Khoa.</w:t>
      </w:r>
    </w:p>
    <w:p w:rsidR="00F23272" w:rsidRDefault="00FA091C" w:rsidP="00AE263E">
      <w:r>
        <w:t xml:space="preserve">Nhà trường cũng có quy định khen thưởng đối với những công trình khoa học công bố trên các tạp chí uy tín của nước ngoài. Theo đó, những bài báo được đăng tải trên các tạp chí thuộc danh mục Scopus, WoS đều được thưởng tiền từ 20.000.000 triệu đến 30.000.000 triệu đồng </w:t>
      </w:r>
      <w:r>
        <w:rPr>
          <w:b/>
        </w:rPr>
        <w:t>[H6.06.01.34], [H6.06.01.35]</w:t>
      </w:r>
      <w:r>
        <w:t>. Đối với giảng viên là tiến sĩ, Nhà trường có định mức về các công trình công bố hàng năm, và đây là cơ sở để các giảng viên được hưởng hệ số thu hút khi chi trả lương hàng tháng</w:t>
      </w:r>
      <w:r>
        <w:rPr>
          <w:b/>
        </w:rPr>
        <w:t xml:space="preserve"> [H6.06.01.25], [H6.06.01.26], [H6.06.01.27], [H6.06.01.28], [H6.06.01.29], [H6.06.01.30], [H6.06.01.31], [H6.06.01.32], [H6.06.01.33]</w:t>
      </w:r>
      <w:r>
        <w:t xml:space="preserve">. Tính đến tháng 11/2023, Khoa QLCN&amp;NL có 6 GV được hưởng hệ số thu hút chi trả lương. Khối lượng nghiên cứu, giảng dạy và năng lực chuyên môn cuả GV được ghi chép trong hồ sơ khoa học, năng lực </w:t>
      </w:r>
      <w:r>
        <w:rPr>
          <w:b/>
        </w:rPr>
        <w:t xml:space="preserve">[H6.06.01.91] </w:t>
      </w:r>
      <w:r>
        <w:t>để từ đó có cơ sở đánh giá, ghi nhận.</w:t>
      </w:r>
    </w:p>
    <w:p w:rsidR="00F23272" w:rsidRDefault="00FA091C" w:rsidP="00AE263E">
      <w:r>
        <w:t xml:space="preserve">Bằng những chính sách quản trị theo kết quả công việc nêu trên nên trong những năm qua, nhiều giảng viên của Khoa và Nhà trường đã hoàn thành xuất sắc nhiệm vụ và đạt danh hiệu chiến sĩ thi đua. Số lượng các công trình được công bố trên các tạp chí quốc tế uy tín ngày càng tăng. Số lượng công trình nghiên cứu khoa học của Khoa từ năm 2018-2023 tăng lên hàng năm </w:t>
      </w:r>
      <w:r>
        <w:rPr>
          <w:b/>
        </w:rPr>
        <w:t>[H6.06.01.05]</w:t>
      </w:r>
      <w:r>
        <w:t>. </w:t>
      </w:r>
    </w:p>
    <w:p w:rsidR="00F23272" w:rsidRDefault="00FA091C" w:rsidP="00AE263E">
      <w:r>
        <w:t xml:space="preserve">Các quy chế về lương, quy chế chi tiêu nội bộ đều được lấy ý kiến góp ý của tất cả các cán bộ, giảng viên trong Nhà trường; quy chế chi tiêu nội bộ được thông qua Hội nghị cán bộ công chức, viên chức và người lao động. Các công văn lấy ý kiến xây dựng, góp ý cho dự thảo các Văn bản quy định hiện hành về đánh giá hiệu quả công việc đều được gửi qua email cho cán bộ GV của Khoa, của ngành và thông qua Hội nghị cán bộ công chức, viên chức và người lao động </w:t>
      </w:r>
      <w:r>
        <w:rPr>
          <w:b/>
        </w:rPr>
        <w:t>[H6.06.04.01]</w:t>
      </w:r>
      <w:r>
        <w:t>.</w:t>
      </w:r>
    </w:p>
    <w:p w:rsidR="00F23272" w:rsidRDefault="00FA091C" w:rsidP="00AE263E">
      <w:r>
        <w:t>Qua các buổi họp Khoa, Nhà trường, các cán bộ, GV hài lòng với kết quả thi đua khen thưởng hàng năm của Khoa, Nhà trường. Các cán bộ, GV trong Khoa có kết quả thi đua khen thưởng đều được đánh giá cao của tập thể cán bộ GV Khoa</w:t>
      </w:r>
      <w:r>
        <w:rPr>
          <w:b/>
        </w:rPr>
        <w:t xml:space="preserve"> [H6.06.01.07].</w:t>
      </w:r>
    </w:p>
    <w:p w:rsidR="00F23272" w:rsidRPr="00ED0C9E" w:rsidRDefault="00FA091C" w:rsidP="00AE5BA4">
      <w:pPr>
        <w:pStyle w:val="Heading3"/>
      </w:pPr>
      <w:bookmarkStart w:id="355" w:name="_Toc157000682"/>
      <w:bookmarkStart w:id="356" w:name="_Toc157030686"/>
      <w:r w:rsidRPr="00ED0C9E">
        <w:t>Điểm mạnh</w:t>
      </w:r>
      <w:bookmarkEnd w:id="355"/>
      <w:bookmarkEnd w:id="356"/>
    </w:p>
    <w:p w:rsidR="00F23272" w:rsidRDefault="00FA091C">
      <w:pPr>
        <w:spacing w:before="0" w:after="0"/>
        <w:rPr>
          <w:color w:val="000000"/>
        </w:rPr>
      </w:pPr>
      <w:r>
        <w:rPr>
          <w:color w:val="000000"/>
        </w:rPr>
        <w:t>Nhà trường đã có những quy định cụ thể, rõ ràng về khối lượng công việc của mỗi giảng viên, có những quy chế đánh giá kết quả, bình xét thi đua và cơ chế chính sách lương không những giúp tạo động lực cho giảng viên trong giảng dạy, NCKH mà còn giúp nâng cao hiệu quả của công tác quản trị theo kết quả công việc của giảng viên.</w:t>
      </w:r>
    </w:p>
    <w:p w:rsidR="00F23272" w:rsidRPr="00ED0C9E" w:rsidRDefault="00FA091C" w:rsidP="00AE5BA4">
      <w:pPr>
        <w:pStyle w:val="Heading3"/>
      </w:pPr>
      <w:bookmarkStart w:id="357" w:name="_Toc157000683"/>
      <w:bookmarkStart w:id="358" w:name="_Toc157030687"/>
      <w:r w:rsidRPr="00ED0C9E">
        <w:t>Điểm tồn tại</w:t>
      </w:r>
      <w:bookmarkEnd w:id="357"/>
      <w:bookmarkEnd w:id="358"/>
    </w:p>
    <w:p w:rsidR="00F23272" w:rsidRDefault="00FA091C">
      <w:pPr>
        <w:tabs>
          <w:tab w:val="left" w:pos="1080"/>
          <w:tab w:val="left" w:pos="9639"/>
          <w:tab w:val="left" w:pos="9781"/>
        </w:tabs>
        <w:spacing w:before="120"/>
        <w:rPr>
          <w:color w:val="000000"/>
        </w:rPr>
      </w:pPr>
      <w:r>
        <w:t>Chính sách khen thưởng còn chưa cao với các danh hiệu khen thưởng.</w:t>
      </w:r>
    </w:p>
    <w:p w:rsidR="00F23272" w:rsidRPr="00ED0C9E" w:rsidRDefault="00FA091C" w:rsidP="00AE5BA4">
      <w:pPr>
        <w:pStyle w:val="Heading3"/>
      </w:pPr>
      <w:bookmarkStart w:id="359" w:name="_Toc157000684"/>
      <w:bookmarkStart w:id="360" w:name="_Toc157030688"/>
      <w:r w:rsidRPr="00ED0C9E">
        <w:lastRenderedPageBreak/>
        <w:t>Kế hoạch hành động</w:t>
      </w:r>
      <w:bookmarkEnd w:id="359"/>
      <w:bookmarkEnd w:id="360"/>
    </w:p>
    <w:p w:rsidR="00F23272" w:rsidRDefault="00FA091C">
      <w:pPr>
        <w:tabs>
          <w:tab w:val="left" w:pos="1080"/>
          <w:tab w:val="left" w:pos="9639"/>
          <w:tab w:val="left" w:pos="9781"/>
        </w:tabs>
        <w:spacing w:before="120"/>
        <w:rPr>
          <w:color w:val="000000"/>
        </w:rPr>
      </w:pPr>
      <w:r>
        <w:t>Năm 2024, Nhà trường xem xét về cân đối tài chính để có thể tăng cao hơn chính sách khen thưởng đối với viên chức, người lao động làm việc tại trường.</w:t>
      </w:r>
    </w:p>
    <w:p w:rsidR="00F23272" w:rsidRPr="00ED0C9E" w:rsidRDefault="00FA091C" w:rsidP="00AE5BA4">
      <w:pPr>
        <w:pStyle w:val="Heading3"/>
      </w:pPr>
      <w:bookmarkStart w:id="361" w:name="_Toc157000685"/>
      <w:bookmarkStart w:id="362" w:name="_Toc157030689"/>
      <w:r w:rsidRPr="00ED0C9E">
        <w:t>Tự đánh giá</w:t>
      </w:r>
      <w:bookmarkEnd w:id="361"/>
      <w:bookmarkEnd w:id="362"/>
    </w:p>
    <w:p w:rsidR="00F23272" w:rsidRDefault="00FA091C" w:rsidP="00ED0C9E">
      <w:pPr>
        <w:rPr>
          <w:b/>
          <w:i/>
        </w:rPr>
      </w:pPr>
      <w:r>
        <w:rPr>
          <w:b/>
        </w:rPr>
        <w:t xml:space="preserve"> </w:t>
      </w:r>
      <w:r>
        <w:t>Đạt yêu cầu của tiêu chí và điểm là 4/7.</w:t>
      </w:r>
    </w:p>
    <w:p w:rsidR="00F23272" w:rsidRPr="00AE5BA4" w:rsidRDefault="00FA091C" w:rsidP="00AE5BA4">
      <w:pPr>
        <w:pStyle w:val="Heading2"/>
      </w:pPr>
      <w:bookmarkStart w:id="363" w:name="_Toc157030690"/>
      <w:bookmarkStart w:id="364" w:name="_Toc157031893"/>
      <w:r w:rsidRPr="00AE5BA4">
        <w:t>Các loại hình và số lượng các hoạt động nghiên cứu của giảng viên và nghiên cứu viên được xác lập, giám sát và đối sánh để cải tiến chất lượng.</w:t>
      </w:r>
      <w:bookmarkEnd w:id="363"/>
      <w:bookmarkEnd w:id="364"/>
    </w:p>
    <w:p w:rsidR="00F23272" w:rsidRPr="00AE5BA4" w:rsidRDefault="00FA091C" w:rsidP="00AE5BA4">
      <w:pPr>
        <w:pStyle w:val="Heading3"/>
      </w:pPr>
      <w:bookmarkStart w:id="365" w:name="_Toc157000686"/>
      <w:bookmarkStart w:id="366" w:name="_Toc157030691"/>
      <w:r w:rsidRPr="00AE5BA4">
        <w:t>Mô tả hiện trạng</w:t>
      </w:r>
      <w:bookmarkEnd w:id="365"/>
      <w:bookmarkEnd w:id="366"/>
    </w:p>
    <w:p w:rsidR="00F23272" w:rsidRDefault="00FA091C">
      <w:r>
        <w:t xml:space="preserve">Để nâng cao chất lượng đào tạo, Khoa QLCN&amp;NL đã nhận thức được tầm quan trọng của công tác NCKH đối với từng giảng viên. Các loại hình và định mức NCKH của giảng viên được quy định rõ trong quy chế quản lý hoạt động khoa học và công nghệ của Nhà trường. Từ năm 2018, ngoài các định mức chung về khối lượng NCKH quy định trong quy chế quản lý hoạt động KHCN, đối với các giảng viên của Khoa có trình độ tiến sĩ, Nhà trường còn có quy định cụ thể về số lượng công trình công bố trên các tạp chí là tối thiểu 02 bài báo trên các tạp chí được tính điểm theo danh mục của Hội đồng Chức danh GS, PGS. Việc triển khai các hoạt động KHCN đã được thực hiện theo đúng quy trình, thủ tục; được quy định cụ thể trong Quy chế Hoạt động Khoa học công nghệ </w:t>
      </w:r>
      <w:r>
        <w:rPr>
          <w:b/>
        </w:rPr>
        <w:t xml:space="preserve">[H6.06.07.01]. </w:t>
      </w:r>
      <w:r>
        <w:t>Quy chế về QLKH CN của Trường đã xác định rõ các loại hình nghiên cứu khoa học của trường, đồng thời, quy chế này cũng đưa định mức chuẩn về NCKH cho từng chức danh giảng viên, từ GV cao cấp đến GV hợp đồng, GV cao cấp là 280 tiết nghiên cứu KH/năm, GV phải đạt 160 tiết NCKH/năm. Quy chế cũng quy đổi tính giờ NCKH cho GV giữ chức vụ quản lý (đối với Trưởng khoa, phó Khoa).</w:t>
      </w:r>
    </w:p>
    <w:p w:rsidR="00F23272" w:rsidRDefault="00FA091C">
      <w:r>
        <w:t xml:space="preserve">Tổng hợp khối lượng NCKH giai đoạn 2018-2023 đã được Khoa QLCN&amp;NL đã thực hiện được số lượng các dự án/đề tài các cấp, bài báo đăng trên các tạp chí, bài hội thảo trong nước và quốc tế và các sách chuyên khảo, tham khảo, giáo trình </w:t>
      </w:r>
      <w:r>
        <w:rPr>
          <w:b/>
        </w:rPr>
        <w:t>[H6.06.01.05].</w:t>
      </w:r>
    </w:p>
    <w:p w:rsidR="00AE5BA4" w:rsidRDefault="00AE5BA4" w:rsidP="00AE5BA4">
      <w:pPr>
        <w:pStyle w:val="Caption"/>
      </w:pPr>
      <w:bookmarkStart w:id="367" w:name="_Ref157027279"/>
      <w:bookmarkStart w:id="368" w:name="_Toc157031104"/>
      <w:r>
        <w:t xml:space="preserve">Bảng  </w:t>
      </w:r>
      <w:r w:rsidR="00E21693">
        <w:fldChar w:fldCharType="begin"/>
      </w:r>
      <w:r w:rsidR="00E21693">
        <w:instrText xml:space="preserve"> STYLEREF 1 \s </w:instrText>
      </w:r>
      <w:r w:rsidR="00E21693">
        <w:fldChar w:fldCharType="separate"/>
      </w:r>
      <w:r w:rsidR="009C604C">
        <w:rPr>
          <w:noProof/>
        </w:rPr>
        <w:t>6</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31</w:t>
      </w:r>
      <w:r w:rsidR="00E21693">
        <w:rPr>
          <w:noProof/>
        </w:rPr>
        <w:fldChar w:fldCharType="end"/>
      </w:r>
      <w:bookmarkEnd w:id="367"/>
      <w:r>
        <w:rPr>
          <w:lang w:val="vi-VN"/>
        </w:rPr>
        <w:t xml:space="preserve">. </w:t>
      </w:r>
      <w:r w:rsidRPr="002814A7">
        <w:t>Bảng so sánh khối lượng NCKH giai đoạn 2018-2023 của Khoa QLCN&amp;NL</w:t>
      </w:r>
      <w:bookmarkEnd w:id="368"/>
    </w:p>
    <w:tbl>
      <w:tblPr>
        <w:tblStyle w:val="58"/>
        <w:tblW w:w="9351" w:type="dxa"/>
        <w:tblLayout w:type="fixed"/>
        <w:tblLook w:val="0400" w:firstRow="0" w:lastRow="0" w:firstColumn="0" w:lastColumn="0" w:noHBand="0" w:noVBand="1"/>
      </w:tblPr>
      <w:tblGrid>
        <w:gridCol w:w="2405"/>
        <w:gridCol w:w="1134"/>
        <w:gridCol w:w="1134"/>
        <w:gridCol w:w="1134"/>
        <w:gridCol w:w="1134"/>
        <w:gridCol w:w="992"/>
        <w:gridCol w:w="1418"/>
      </w:tblGrid>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23272" w:rsidP="00F16F73">
            <w:pPr>
              <w:spacing w:before="0" w:line="276" w:lineRule="auto"/>
              <w:ind w:firstLine="0"/>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2018-2019</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2019-2020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2020-2021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2021-2022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2022-2023</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b/>
                <w:color w:val="000000"/>
                <w:sz w:val="24"/>
                <w:szCs w:val="24"/>
              </w:rPr>
              <w:t>Tổng cộng</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Dự án /Đề án </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Đề tài Cấp Bộ</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3</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Đề tài Cấp trường</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sz w:val="24"/>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sz w:val="24"/>
                <w:szCs w:val="24"/>
              </w:rPr>
              <w:t>2</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Bài báo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27</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97</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Hội thảo</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18</w:t>
            </w:r>
          </w:p>
        </w:tc>
      </w:tr>
      <w:tr w:rsidR="004F0312" w:rsidRPr="00F16F73" w:rsidTr="004F0312">
        <w:tc>
          <w:tcPr>
            <w:tcW w:w="2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left"/>
              <w:rPr>
                <w:rFonts w:ascii="Times New Roman" w:hAnsi="Times New Roman" w:cs="Times New Roman"/>
                <w:b/>
                <w:bCs/>
                <w:sz w:val="24"/>
                <w:szCs w:val="24"/>
              </w:rPr>
            </w:pPr>
            <w:r w:rsidRPr="00F16F73">
              <w:rPr>
                <w:rFonts w:ascii="Times New Roman" w:hAnsi="Times New Roman" w:cs="Times New Roman"/>
                <w:b/>
                <w:bCs/>
                <w:color w:val="000000"/>
                <w:sz w:val="24"/>
                <w:szCs w:val="24"/>
              </w:rPr>
              <w:t>Sách CK, TK, GT…</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F16F73" w:rsidRDefault="00FA091C" w:rsidP="00F16F73">
            <w:pPr>
              <w:spacing w:before="0" w:line="276" w:lineRule="auto"/>
              <w:ind w:firstLine="0"/>
              <w:jc w:val="center"/>
              <w:rPr>
                <w:rFonts w:ascii="Times New Roman" w:hAnsi="Times New Roman" w:cs="Times New Roman"/>
                <w:sz w:val="24"/>
                <w:szCs w:val="24"/>
              </w:rPr>
            </w:pPr>
            <w:r w:rsidRPr="00F16F73">
              <w:rPr>
                <w:rFonts w:ascii="Times New Roman" w:hAnsi="Times New Roman" w:cs="Times New Roman"/>
                <w:color w:val="000000"/>
                <w:sz w:val="24"/>
                <w:szCs w:val="24"/>
              </w:rPr>
              <w:t>12</w:t>
            </w:r>
          </w:p>
        </w:tc>
      </w:tr>
    </w:tbl>
    <w:p w:rsidR="00F23272" w:rsidRDefault="00FA091C">
      <w:r>
        <w:lastRenderedPageBreak/>
        <w:t xml:space="preserve">Để đánh giá chính xác và khoa học về chất lượng KHCN của giảng viên, Nhà trường và Khoa QLCN&amp;NL tổ chức định kỳ rà soát yêu cầu tất cả đề tài NCKH các cấp đều phải có công bố khoa học. Trước khi được nghiệm thu, mỗi đề tài phải có ít nhất 01 bài báo được đăng trên tạp chí khoa học hoặc 01 bài hội thảo </w:t>
      </w:r>
      <w:r>
        <w:rPr>
          <w:b/>
        </w:rPr>
        <w:t>[H6.06.07.01]</w:t>
      </w:r>
      <w:r>
        <w:t>. Nhà trường cũng có các chính sách khuyến khích cán bộ, giảng viên đăng tải các bài báo trên các tạp chí uy tín quốc tế (WoS, SCOPUS) cũng như khuyến khích công bố các kết quả NCKH tại các hội nghị trong và ngoài nước. </w:t>
      </w:r>
    </w:p>
    <w:p w:rsidR="00F23272" w:rsidRDefault="00FA091C">
      <w:r>
        <w:t xml:space="preserve">Kết thúc năm học, Khoa QLCN&amp;NL luôn có hoạt động đánh giá, so sánh kết quả thực hiện các hoạt động NCKH của giảng viên qua các năm </w:t>
      </w:r>
      <w:r>
        <w:rPr>
          <w:b/>
        </w:rPr>
        <w:t xml:space="preserve">[H6.06.01.05]. </w:t>
      </w:r>
      <w:r>
        <w:t xml:space="preserve">Mỗi GV có tổng hợp công trình NCKH hàng năm đảm bảo yêu cầu của một GV đại học </w:t>
      </w:r>
      <w:r>
        <w:rPr>
          <w:b/>
        </w:rPr>
        <w:t>[H6.06.07.01], [H6.06.01.63], [H6.06.01.64]</w:t>
      </w:r>
      <w:r>
        <w:t>.</w:t>
      </w:r>
      <w:r>
        <w:rPr>
          <w:b/>
        </w:rPr>
        <w:t xml:space="preserve"> </w:t>
      </w:r>
      <w:r>
        <w:t xml:space="preserve">Từ đó, Khoa và các giảng viên sẽ đưa ra các định hướng nghiên cứu mới và khắc phục những nhược điểm còn tồn tại trong công tác NCKH </w:t>
      </w:r>
      <w:r>
        <w:rPr>
          <w:b/>
        </w:rPr>
        <w:t>[H6.06.01.86]</w:t>
      </w:r>
      <w:r>
        <w:t>. Trong giai đoạn từ 2018 đến 2023, Khoa QLCN&amp;NL đã thực hiện được tổng số 03 đề tài cấp Bộ, 2 đề tài cấp Trường, 97 bài báo quốc tế và trong nước, 12 sách, giáo trình (</w:t>
      </w:r>
      <w:r w:rsidR="00E21693">
        <w:fldChar w:fldCharType="begin"/>
      </w:r>
      <w:r w:rsidR="00E21693">
        <w:instrText xml:space="preserve"> REF _Ref157027279 </w:instrText>
      </w:r>
      <w:r w:rsidR="00E21693">
        <w:fldChar w:fldCharType="separate"/>
      </w:r>
      <w:r w:rsidR="00AE5BA4">
        <w:t xml:space="preserve">Bảng  </w:t>
      </w:r>
      <w:r w:rsidR="00AE5BA4">
        <w:rPr>
          <w:noProof/>
        </w:rPr>
        <w:t>6</w:t>
      </w:r>
      <w:r w:rsidR="00AE5BA4">
        <w:t>.</w:t>
      </w:r>
      <w:r w:rsidR="00AE5BA4">
        <w:rPr>
          <w:noProof/>
        </w:rPr>
        <w:t>30</w:t>
      </w:r>
      <w:r w:rsidR="00E21693">
        <w:rPr>
          <w:noProof/>
        </w:rPr>
        <w:fldChar w:fldCharType="end"/>
      </w:r>
      <w:r w:rsidR="00AE5BA4">
        <w:fldChar w:fldCharType="begin"/>
      </w:r>
      <w:r w:rsidR="00AE5BA4">
        <w:instrText xml:space="preserve"> REF _Ref157027261 </w:instrText>
      </w:r>
      <w:r w:rsidR="00AE5BA4">
        <w:fldChar w:fldCharType="end"/>
      </w:r>
      <w:r>
        <w:t xml:space="preserve">). Trên cơ sở các đăng ký đề tài cấp cơ sở và các bài báo quốc tế của Giảng viên Khoa, Nhà trường cấp hỗ trợ kinh phí cho các hoạt động này nhằm thúc đẩy hoạt động KHCN chung của Nhà trường cũng như nâng cao trình độ cho giảng viên của Khoa </w:t>
      </w:r>
      <w:r>
        <w:rPr>
          <w:b/>
        </w:rPr>
        <w:t>[H6.06.01.89]</w:t>
      </w:r>
      <w:r>
        <w:t xml:space="preserve">. </w:t>
      </w:r>
    </w:p>
    <w:p w:rsidR="00F23272" w:rsidRPr="00B35AD1" w:rsidRDefault="00FA091C" w:rsidP="00AE5BA4">
      <w:pPr>
        <w:pStyle w:val="Heading3"/>
      </w:pPr>
      <w:bookmarkStart w:id="369" w:name="_Toc157000687"/>
      <w:bookmarkStart w:id="370" w:name="_Toc157030692"/>
      <w:r w:rsidRPr="00B35AD1">
        <w:t>Điểm mạnh</w:t>
      </w:r>
      <w:bookmarkEnd w:id="369"/>
      <w:bookmarkEnd w:id="370"/>
    </w:p>
    <w:p w:rsidR="00F23272" w:rsidRDefault="00FA091C">
      <w:pPr>
        <w:spacing w:before="0" w:after="0"/>
        <w:rPr>
          <w:color w:val="000000"/>
        </w:rPr>
      </w:pPr>
      <w:r>
        <w:rPr>
          <w:color w:val="000000"/>
        </w:rPr>
        <w:t xml:space="preserve">Nhà trường đã có những quy định cụ thể về các loại hình KHCN và khối lượng NCKH đối với từng chức danh giảng viên. Các hoạt động NCKH được giám sát chặt chẽ và được đánh giá hằng năm khi kết thúc năm học. </w:t>
      </w:r>
      <w:r>
        <w:t>GV Bộ môn QLCN, Khoa QLCN&amp;NL tích cực tham gia NCKH, seminar trao đổi các vấn đề chuyên</w:t>
      </w:r>
      <w:r>
        <w:rPr>
          <w:color w:val="000000"/>
        </w:rPr>
        <w:t xml:space="preserve"> sâu.</w:t>
      </w:r>
    </w:p>
    <w:p w:rsidR="00F23272" w:rsidRPr="00AE5BA4" w:rsidRDefault="00FA091C" w:rsidP="00AE5BA4">
      <w:pPr>
        <w:pStyle w:val="Heading3"/>
      </w:pPr>
      <w:bookmarkStart w:id="371" w:name="_Toc157000688"/>
      <w:bookmarkStart w:id="372" w:name="_Toc157030693"/>
      <w:r w:rsidRPr="00AE5BA4">
        <w:t>Điểm tồn tại</w:t>
      </w:r>
      <w:bookmarkEnd w:id="371"/>
      <w:bookmarkEnd w:id="372"/>
    </w:p>
    <w:p w:rsidR="00F23272" w:rsidRDefault="00FA091C">
      <w:pPr>
        <w:tabs>
          <w:tab w:val="left" w:pos="1080"/>
          <w:tab w:val="left" w:pos="9639"/>
          <w:tab w:val="left" w:pos="9781"/>
        </w:tabs>
        <w:spacing w:before="120"/>
      </w:pPr>
      <w:r>
        <w:t>Các giảng viên của Khoa tham gia các đề tài cấp Trường còn ít.</w:t>
      </w:r>
    </w:p>
    <w:p w:rsidR="00F23272" w:rsidRPr="00AE5BA4" w:rsidRDefault="00FA091C" w:rsidP="00AE5BA4">
      <w:pPr>
        <w:pStyle w:val="Heading3"/>
      </w:pPr>
      <w:bookmarkStart w:id="373" w:name="_Toc157000689"/>
      <w:bookmarkStart w:id="374" w:name="_Toc157030694"/>
      <w:r w:rsidRPr="00AE5BA4">
        <w:t>Kế hoạch hành động</w:t>
      </w:r>
      <w:bookmarkEnd w:id="373"/>
      <w:bookmarkEnd w:id="374"/>
    </w:p>
    <w:p w:rsidR="00F23272" w:rsidRDefault="00FA091C">
      <w:pPr>
        <w:spacing w:before="0" w:after="0"/>
        <w:rPr>
          <w:color w:val="000000"/>
        </w:rPr>
      </w:pPr>
      <w:r>
        <w:t>Từ năm 2024, Khoa QLCN&amp;NL đề xuất Nhà trường xem xét tăng mức kinh phí cho đề tài cấp Trường để tạo điều kiện thuận lợi hơn cho việc tham gia các Đề tài nghiên cứu cấp Trường</w:t>
      </w:r>
      <w:r>
        <w:rPr>
          <w:color w:val="000000"/>
        </w:rPr>
        <w:t>.</w:t>
      </w:r>
    </w:p>
    <w:p w:rsidR="00F23272" w:rsidRPr="00AE5BA4" w:rsidRDefault="00FA091C" w:rsidP="00AE5BA4">
      <w:pPr>
        <w:pStyle w:val="Heading3"/>
      </w:pPr>
      <w:bookmarkStart w:id="375" w:name="_Toc157000690"/>
      <w:bookmarkStart w:id="376" w:name="_Toc157030695"/>
      <w:r w:rsidRPr="00AE5BA4">
        <w:t>Tự đánh giá</w:t>
      </w:r>
      <w:bookmarkEnd w:id="375"/>
      <w:bookmarkEnd w:id="376"/>
      <w:r w:rsidRPr="00AE5BA4">
        <w:t xml:space="preserve"> </w:t>
      </w:r>
    </w:p>
    <w:p w:rsidR="00F23272" w:rsidRDefault="00FA091C" w:rsidP="00B35AD1">
      <w:r>
        <w:t>Đạt yêu cầu của tiêu chí và điểm là 4/7.</w:t>
      </w:r>
    </w:p>
    <w:p w:rsidR="00F23272" w:rsidRDefault="00FA091C" w:rsidP="00AE5BA4">
      <w:pPr>
        <w:spacing w:before="0" w:after="0"/>
        <w:ind w:firstLine="0"/>
        <w:rPr>
          <w:b/>
          <w:i/>
        </w:rPr>
      </w:pPr>
      <w:r>
        <w:rPr>
          <w:b/>
          <w:i/>
        </w:rPr>
        <w:t>Kết luận về tiêu chuẩn 6:</w:t>
      </w:r>
    </w:p>
    <w:p w:rsidR="00F23272" w:rsidRDefault="00FA091C" w:rsidP="002A0C21">
      <w:r>
        <w:t xml:space="preserve">Đội ngũ giảng viên của Nhà trường và Khoa QLCN&amp;NL đảm bảo chất lượng về năng lực chuyên môn và NCKH. Hoạt động NCKH được Khoa QLCN&amp;NL rất coi trọng, nhờ </w:t>
      </w:r>
      <w:r>
        <w:lastRenderedPageBreak/>
        <w:t>đó các giảng viên được nâng cao năng lực chuyên môn góp phần nâng cao chất lượng đào tạo.</w:t>
      </w:r>
    </w:p>
    <w:p w:rsidR="00F23272" w:rsidRDefault="00FA091C" w:rsidP="002A0C21">
      <w:r>
        <w:t>Nhà trường và Khoa QLCN&amp;NL đã xây dựng kế hoạch tuyển dụng giảng viên hằng năm trên cơ sở phân tích nhu cầu, khối lượng công việc của từng khoa. Giảng viên được tuyển dụng theo đúng quy trình, quy định và tiêu chí tuyển dụng đã được Nhà trường công bố công khai trong các kỳ tuyển dụng.</w:t>
      </w:r>
    </w:p>
    <w:p w:rsidR="00F23272" w:rsidRDefault="00FA091C" w:rsidP="002A0C21">
      <w:r>
        <w:t>Công tác đánh giá, quy hoạch, đào tạo, phát triển đội ngũ giảng viên được Nhà trường và Khoa QLCN&amp;NL thực hiện bài bản theo đúng quy định, nhờ đó đội ngũ giảng viên đã đáp ứng được đúng, đủ nhu cầu về số lượng và chất lượng, phù hợp với chiến lược phát triển của Nhà trường.</w:t>
      </w:r>
    </w:p>
    <w:p w:rsidR="00F23272" w:rsidRDefault="00FA091C" w:rsidP="00E7206C">
      <w:pPr>
        <w:pStyle w:val="Heading1"/>
      </w:pPr>
      <w:bookmarkStart w:id="377" w:name="_Toc157030696"/>
      <w:bookmarkStart w:id="378" w:name="_Toc157031894"/>
      <w:r>
        <w:t>Đội ngũ nhân viên</w:t>
      </w:r>
      <w:bookmarkEnd w:id="377"/>
      <w:bookmarkEnd w:id="378"/>
    </w:p>
    <w:p w:rsidR="00F23272" w:rsidRDefault="00FA091C">
      <w:pPr>
        <w:spacing w:before="0" w:after="0"/>
        <w:ind w:firstLine="0"/>
        <w:rPr>
          <w:color w:val="000000"/>
        </w:rPr>
      </w:pPr>
      <w:r>
        <w:rPr>
          <w:b/>
          <w:i/>
          <w:color w:val="000000"/>
        </w:rPr>
        <w:t>Mở đầu</w:t>
      </w:r>
    </w:p>
    <w:p w:rsidR="00F23272" w:rsidRDefault="00FA091C">
      <w:r>
        <w:t>Đội ngũ hỗ trợ, phục vụ là thành phần không thể thiếu và là một trong những yếu tố quan trọng giúp giảng viên hoàn thành tốt công tác giảng dạy và nghiên cứu khoa học. Đội ngũ nhân viên hỗ trợ của Nhà trường có tinh thần phục vụ cao, có năng lực chuyên môn phù hợp, đáp ứng được yêu cầu đối với mỗi loại chức danh công việc, hỗ trợ tốt cho chương trình đào tạo ngành Logistics và quản lý chuỗi cung ứng. </w:t>
      </w:r>
    </w:p>
    <w:p w:rsidR="00F23272" w:rsidRDefault="00FA091C" w:rsidP="00B5257C">
      <w:pPr>
        <w:pStyle w:val="Heading2"/>
      </w:pPr>
      <w:r w:rsidRPr="00B5257C">
        <w:t xml:space="preserve"> </w:t>
      </w:r>
      <w:bookmarkStart w:id="379" w:name="_Toc157030697"/>
      <w:bookmarkStart w:id="380" w:name="_Toc157031895"/>
      <w:r w:rsidRPr="00B5257C">
        <w:t>Việc quy hoạch đội ngũ nhân viên (làm việc tại thư viện, phòng thí nghiệm,</w:t>
      </w:r>
      <w:r>
        <w:t xml:space="preserve"> hệ thống công nghệ thông tin và các dịch vụ hỗ trợ) được thực hiện đáp ứng nhu cầu về đào tạo, nghiên cứu khoa học và các hoạt động phục vụ cộng đồng.</w:t>
      </w:r>
      <w:bookmarkEnd w:id="379"/>
      <w:bookmarkEnd w:id="380"/>
    </w:p>
    <w:p w:rsidR="00F23272" w:rsidRPr="0041783B" w:rsidRDefault="00FA091C" w:rsidP="00B5257C">
      <w:pPr>
        <w:pStyle w:val="Heading3"/>
      </w:pPr>
      <w:bookmarkStart w:id="381" w:name="_Toc157000691"/>
      <w:bookmarkStart w:id="382" w:name="_Toc157030698"/>
      <w:r w:rsidRPr="0041783B">
        <w:t>Mô tả hiện trạng</w:t>
      </w:r>
      <w:bookmarkEnd w:id="381"/>
      <w:bookmarkEnd w:id="382"/>
    </w:p>
    <w:p w:rsidR="00F23272" w:rsidRDefault="00FA091C">
      <w:r>
        <w:t xml:space="preserve">Các </w:t>
      </w:r>
      <w:r w:rsidRPr="00023BD8">
        <w:t xml:space="preserve">căn cứ vào kế hoạch sử dụng lao động, các công văn của trường Đại học Điện lực, quyết định của trường về phê duyệt kế hoạch bổ sung lao động chocác đơn vị trực thuộc trường với tỉ lệ số lượng người làm việc hỗ trợ phụ vụ chiếm tỉ lệ 25% số lượng giảng viên </w:t>
      </w:r>
      <w:r w:rsidRPr="00023BD8">
        <w:rPr>
          <w:b/>
        </w:rPr>
        <w:t>[H6.06.01.02]</w:t>
      </w:r>
      <w:r w:rsidRPr="00023BD8">
        <w:t xml:space="preserve"> </w:t>
      </w:r>
      <w:r w:rsidRPr="00023BD8">
        <w:rPr>
          <w:b/>
        </w:rPr>
        <w:t>[H7.07.01.01]</w:t>
      </w:r>
      <w:r w:rsidRPr="00023BD8">
        <w:t>, kế hoạch tuyển dụng đội ngũ cán bộ hỗ trợ các bộ phận (thư viện, trung tâm</w:t>
      </w:r>
      <w:r>
        <w:t xml:space="preserve"> CNTT, phòng Đào tạo, Khảo thí và đảm bảo chất lượng, trung tâm Thực hành Thí nghiệm, CTSV) </w:t>
      </w:r>
      <w:r>
        <w:rPr>
          <w:b/>
        </w:rPr>
        <w:t>[H7.07.01.03].</w:t>
      </w:r>
      <w:r>
        <w:t xml:space="preserve"> Điều này đã thể hiện rõ công tác phân tích/ dự báo về nhu cầu về đội ngũ nhân viên hỗ trợ đào tạo, NCKH và các hoạt động khác trong Trường ĐHĐL nói chung, ngành Logistics và quản lý chuỗi cung ứng nói riêng.</w:t>
      </w:r>
    </w:p>
    <w:p w:rsidR="00F23272" w:rsidRDefault="00FA091C">
      <w:r>
        <w:t xml:space="preserve">Tại Trường ĐHĐL, các quy trình tuyển dụng, bổ nhiệm cán bộ hỗ trợ rõ ràng, các quy định hiện hành về việc chấm dứt hợp đồng và cho cán bộ nghỉ hưu đối với cán bộ hỗ trợ được áp dụng theo bộ luật lao động </w:t>
      </w:r>
      <w:r>
        <w:rPr>
          <w:b/>
        </w:rPr>
        <w:t>[H7.07.01.06], [H7.07.01.07]</w:t>
      </w:r>
      <w:r>
        <w:t xml:space="preserve">. Đồng thời, Nhà trường có chính sách thu hút, phát triển đội ngũ nhân viên hỗ trợ, đặc biệt, đội ngũ cán bộ hỗ trợ có trình độ là Tiến sĩ, Nhà trường có hệ số phụ cấp lương thu hút, nhằm thu hút được lực </w:t>
      </w:r>
      <w:r>
        <w:lastRenderedPageBreak/>
        <w:t xml:space="preserve">lượng lao động chất lượng cao trong quản lý </w:t>
      </w:r>
      <w:r>
        <w:rPr>
          <w:b/>
        </w:rPr>
        <w:t>[H7.07.01.02].</w:t>
      </w:r>
      <w:r>
        <w:t xml:space="preserve"> Căn cứ vào nhu cầu nhân sự của các đơn vị, Nhà trường xây dựng kế hoạch tuyển dụng, bổ sung nhân lực hàng năm trong đó xác định rõ yêu cầu và vị trí tuyển dụng </w:t>
      </w:r>
      <w:r>
        <w:rPr>
          <w:b/>
        </w:rPr>
        <w:t>[H7.07.01.08].</w:t>
      </w:r>
      <w:r>
        <w:t xml:space="preserve"> Căn cứ vào kế hoạch tuyển dụng, Phòng TCCB Nhà trường triển khai công tác tuyển dụng theo đúng quy trình về công tác tuyển dụng </w:t>
      </w:r>
      <w:r>
        <w:rPr>
          <w:b/>
        </w:rPr>
        <w:t>[H7.07.01.06].</w:t>
      </w:r>
      <w:r>
        <w:t xml:space="preserve"> Thông tin về tuyển dụng được công khai trên trang thông tin điện tử của Trường và một số phương tiện thông tin đại chúng; mọi thông tin liên quan đến chỉ tiêu, điều kiện dự tuyển, hồ sơ dự tuyển… đều được thể hiện rõ ràng, minh bạch trong thông báo tuyển dụng </w:t>
      </w:r>
      <w:r>
        <w:rPr>
          <w:b/>
        </w:rPr>
        <w:t>[H7.07.01.04]</w:t>
      </w:r>
      <w:r>
        <w:t xml:space="preserve">. Cơ cấu, số lượng của từng vị trí việc làm đối với đội ngũ hỗ trợ, phục vụ cũng được Nhà trường phân tích và xác định rõ trong đề án vị trí việc làm </w:t>
      </w:r>
      <w:r>
        <w:rPr>
          <w:b/>
        </w:rPr>
        <w:t>[H7.07.01.09], [H7.07.01.11].</w:t>
      </w:r>
    </w:p>
    <w:p w:rsidR="00F23272" w:rsidRDefault="00FA091C">
      <w:r>
        <w:t>Quy hoạch đội ngũ cán bộ chủ chốt, cán bộ quản lý các bộ phận như thư viện, trung tâm công nghệ thông tin, Phòng Đào tạo, Khảo thí, công tác học sinh sinh viên… được thực hiện theo quyết định cho giai đoạn 2019-2023 nhằm đảm bảo đội ngũ cán bộ quản lý chủ chốt luôn đủ về số lượng, chất lượng, thực hiện nhiệm vụ Nhà trường giao trong mọi giai đoạn công việc</w:t>
      </w:r>
      <w:r>
        <w:rPr>
          <w:b/>
        </w:rPr>
        <w:t xml:space="preserve">. </w:t>
      </w:r>
      <w:r>
        <w:t xml:space="preserve">Việc quy hoạch đội ngũ cán bộ thư viện, cán bộ công nghệ thông tin và các dịch vụ hỗ trợ được thực hiện bài bản, khoa học, đáp ứng tốt nhu cầu đào tạo, nghiên cứu khoa học, phục vụ cộng đồng. </w:t>
      </w:r>
    </w:p>
    <w:p w:rsidR="00F23272" w:rsidRDefault="00FA091C">
      <w:r>
        <w:t>Đội ngũ hỗ trợ phục vụ cho CTĐT Logistics và quản lý chuỗi cung ứng có nhiệm vụ giải quyết các vấn đề thuộc chức năng, nhiệm vụ theo từng đơn vị chuyên môn như trong quyết định quyết định tuyển dụng, bổ nhiệm và Đề án vị trí việc làm</w:t>
      </w:r>
      <w:r>
        <w:rPr>
          <w:b/>
        </w:rPr>
        <w:t xml:space="preserve"> [H7.07.01.05]</w:t>
      </w:r>
      <w:r>
        <w:t xml:space="preserve">. Cụ thể như sau: </w:t>
      </w:r>
    </w:p>
    <w:p w:rsidR="00F23272" w:rsidRDefault="00FA091C">
      <w:r>
        <w:t>Trung tâm Học liệu có 06 lao động trực thuộc, có nhiệm vụ hỗ trợ quản lý đầu mục giáo trình, sách tham khảo, báo cáo và luận văn tốt nghiệp của ngành; tư vấn hỗ trợ sinh viên nhiệt tình trong quá trình mượn, trả học liệu. Thư viện luôn chú trọng công tác số hóa trong thông tin và lưu trữ, tạo được nguồn dữ liệu điện tử phục vụ hoạt động học tập và nghiên cứu của giảng viên và sinh viên trong trường nói chung và cho ngành Logistics và quản lý chuỗi cung ứng nói riêng. Thư viện Nhà trường mở cửa phục vụ SV học tập từ 8h00 tới 21h00 hằng ngày (trong đó có thời gian hỗ trợ mượn tài liệu thư viện và thời gian tự học của sinh viên tại thư viện)</w:t>
      </w:r>
      <w:r>
        <w:rPr>
          <w:b/>
        </w:rPr>
        <w:t>.</w:t>
      </w:r>
    </w:p>
    <w:p w:rsidR="00F23272" w:rsidRDefault="00FA091C">
      <w:pPr>
        <w:spacing w:before="0" w:after="0"/>
        <w:rPr>
          <w:color w:val="000000"/>
        </w:rPr>
      </w:pPr>
      <w:r>
        <w:rPr>
          <w:color w:val="000000"/>
        </w:rPr>
        <w:t>Phòng Đào tạo có 11 lao động trực thuộc, thực hiện quy trình đào tạo, hỗ trợ sinh viên đăng ký môn học và xếp thời khóa biểu, tư vấn lịch học phù hợp đối với các đối tượng sinh viên của ngành Logistics và quản lý chuỗi cung ứng; hỗ trợ xét điều kiện tốt nghiệp, phát bằng tốt nghiệp. Thái độ của nhân viên hỗ trợ đào tạo luôn nhẹ nhàng, niềm nở và nhiệt tình đối với sinh viên</w:t>
      </w:r>
      <w:r>
        <w:rPr>
          <w:b/>
          <w:color w:val="000000"/>
        </w:rPr>
        <w:t xml:space="preserve">. </w:t>
      </w:r>
    </w:p>
    <w:p w:rsidR="00F23272" w:rsidRDefault="00FA091C">
      <w:pPr>
        <w:spacing w:before="0" w:after="0"/>
        <w:rPr>
          <w:color w:val="000000"/>
        </w:rPr>
      </w:pPr>
      <w:r>
        <w:rPr>
          <w:color w:val="000000"/>
        </w:rPr>
        <w:t xml:space="preserve">Phòng KT&amp;ĐBCL có 07 lao động trực thuộc, bao gồm các công việc hỗ trợ xây dựng quy trình, kế hoạch thi kết thúc học phần, thi cuối khóa, quản lý hệ thống ngân hàng đề thi </w:t>
      </w:r>
      <w:r>
        <w:rPr>
          <w:color w:val="000000"/>
        </w:rPr>
        <w:lastRenderedPageBreak/>
        <w:t>cho từng môn học của ngành Logistic và quản lý chuỗi cung ứng; hỗ trợ quản lý bài thi và lưu trữ bài thi; hỗ trợ cập nhật và thống nhất điểm thi cho sinh viên ngành Logistics và quản lý chuỗi cung ứng</w:t>
      </w:r>
      <w:r>
        <w:rPr>
          <w:b/>
          <w:color w:val="000000"/>
        </w:rPr>
        <w:t xml:space="preserve">. </w:t>
      </w:r>
    </w:p>
    <w:p w:rsidR="00F23272" w:rsidRDefault="00FA091C">
      <w:r>
        <w:t xml:space="preserve">Phòng CTSV có 07 lao động trực thuộc, thực hiện hỗ trợ quản lý sinh viên nghỉ học, bỏ học, quản lý báo cáo kết quả rèn luyện của sinh viên, hỗ trợ thống kê học bổng cho sinh viên; hỗ trợ quản lý chế độ bảo hiểm, miễn giảm học phí cho sinh viên. </w:t>
      </w:r>
    </w:p>
    <w:p w:rsidR="00F23272" w:rsidRDefault="00FA091C">
      <w:bookmarkStart w:id="383" w:name="_heading=h.1jlao46" w:colFirst="0" w:colLast="0"/>
      <w:bookmarkEnd w:id="383"/>
      <w:r>
        <w:t>Trung tâm CNTT có 04 lao động trực thuộc, thực hiện công việc hỗ trợ quản lý account, email; hỗ trợ đăng nhập sử dụng các phần mềm phục vụ tốt cho công tác đào tạo và quản lý sinh viên. Bốn lao động đều có bằng cấp về CNTT, đảm bảo khả năng hỗ trợ GV và SV trong việc giảng dạy và học tập về các vấn đề liên quan hệ thống thông tin, mạng Internet</w:t>
      </w:r>
      <w:r>
        <w:rPr>
          <w:b/>
        </w:rPr>
        <w:t xml:space="preserve">. </w:t>
      </w:r>
    </w:p>
    <w:p w:rsidR="00F23272" w:rsidRDefault="00FA091C">
      <w:r>
        <w:t xml:space="preserve">Trung tâm Thực hành – Thí nghiệm có 9 lao động, thực hiện quản lý hệ thống  phòng  thí nghiệm đảm  bảo phục  vụ  tốt  công tác  giảng  dạy và học tập  các môn thực  hành, thực tập.  </w:t>
      </w:r>
    </w:p>
    <w:p w:rsidR="00F23272" w:rsidRDefault="00FA091C">
      <w:r>
        <w:t>Bộ phận Trực giảng có 05 lao động trực thuộc, thực hiện nhiệm vụ hỗ trợ việc sử dụng có hiệu quả hệ thống giảng đường và thiết bị trên giảng đường, hỗ trợ tốt cho công tác đào tạo của ngành Logistics và quản lý chuỗi cung ứng cả môn lý thuyết và môn thực hành</w:t>
      </w:r>
      <w:r>
        <w:rPr>
          <w:b/>
        </w:rPr>
        <w:t xml:space="preserve">. </w:t>
      </w:r>
    </w:p>
    <w:p w:rsidR="00F23272" w:rsidRDefault="00FA091C">
      <w:r>
        <w:tab/>
        <w:t>Việc quy hoạch đội ngũ nhân viên hỗ trợ đáp ứng tốt về nhu cầu nghiên cứu khoa học. Hiện tại Phòng QLKH&amp;HTQT có 07 lao động trực thuộc, thực hiện công việc hỗ trợ tổng hợp kết quả sơ duyệt các sáng kiến, các đề tài nghiên cứu khoa học của sinh viên và giảng viên ngành Logistics và quản lý chuỗi cung ứng để xét duyệt, xác nhận khối lượng nghiên cứu khoa học</w:t>
      </w:r>
      <w:r>
        <w:rPr>
          <w:b/>
        </w:rPr>
        <w:t xml:space="preserve">. </w:t>
      </w:r>
      <w:r>
        <w:t xml:space="preserve"> </w:t>
      </w:r>
    </w:p>
    <w:p w:rsidR="00F23272" w:rsidRDefault="00FA091C">
      <w:r>
        <w:t xml:space="preserve">Tất cả đội ngũ hỗ trợ, phục vụ đều có trình độ từ cao đẳng, đại học trở lên, (đa phần các trưởng phòng đều có trình độ Tiến sĩ, như trung tâm CNTT, Đào tạo, CTSV, KT&amp;ĐBCL, QLKH và HTQT) để đảm đương được khối lượng công việc được phân công, hỗ trợ đắc lực để giải quyết các vấn đề cho giảng viên và người học ngành Logistics và quản lý chuỗi cung ứng </w:t>
      </w:r>
      <w:r>
        <w:rPr>
          <w:b/>
        </w:rPr>
        <w:t>[H7.07.01.11]</w:t>
      </w:r>
      <w:r w:rsidR="0011535B" w:rsidRPr="0011535B">
        <w:rPr>
          <w:bCs/>
          <w:lang w:val="vi-VN"/>
        </w:rPr>
        <w:t xml:space="preserve"> theo</w:t>
      </w:r>
      <w:r>
        <w:rPr>
          <w:b/>
        </w:rPr>
        <w:t xml:space="preserve"> </w:t>
      </w:r>
      <w:r>
        <w:t>như bảng</w:t>
      </w:r>
      <w:r w:rsidR="0011535B">
        <w:rPr>
          <w:lang w:val="vi-VN"/>
        </w:rPr>
        <w:t xml:space="preserve"> </w:t>
      </w:r>
      <w:r w:rsidR="0011535B">
        <w:rPr>
          <w:lang w:val="vi-VN"/>
        </w:rPr>
        <w:fldChar w:fldCharType="begin"/>
      </w:r>
      <w:r w:rsidR="0011535B">
        <w:rPr>
          <w:lang w:val="vi-VN"/>
        </w:rPr>
        <w:instrText xml:space="preserve"> REF _Ref157027422 </w:instrText>
      </w:r>
      <w:r w:rsidR="0011535B">
        <w:rPr>
          <w:lang w:val="vi-VN"/>
        </w:rPr>
        <w:fldChar w:fldCharType="separate"/>
      </w:r>
      <w:r w:rsidR="0011535B">
        <w:t xml:space="preserve">Bảng  </w:t>
      </w:r>
      <w:r w:rsidR="0011535B">
        <w:rPr>
          <w:noProof/>
        </w:rPr>
        <w:t>7</w:t>
      </w:r>
      <w:r w:rsidR="0011535B">
        <w:t>.</w:t>
      </w:r>
      <w:r w:rsidR="0011535B">
        <w:rPr>
          <w:noProof/>
        </w:rPr>
        <w:t>1</w:t>
      </w:r>
      <w:r w:rsidR="0011535B">
        <w:rPr>
          <w:lang w:val="vi-VN"/>
        </w:rPr>
        <w:fldChar w:fldCharType="end"/>
      </w:r>
      <w:r>
        <w:t xml:space="preserve"> tổng hợp dưới đây:</w:t>
      </w:r>
    </w:p>
    <w:p w:rsidR="0011535B" w:rsidRDefault="0011535B" w:rsidP="0011535B">
      <w:pPr>
        <w:pStyle w:val="Caption"/>
      </w:pPr>
      <w:bookmarkStart w:id="384" w:name="_Ref157027422"/>
      <w:bookmarkStart w:id="385" w:name="_Toc157031105"/>
      <w:r>
        <w:t xml:space="preserve">Bảng  </w:t>
      </w:r>
      <w:r w:rsidR="00E21693">
        <w:fldChar w:fldCharType="begin"/>
      </w:r>
      <w:r w:rsidR="00E21693">
        <w:instrText xml:space="preserve"> STYLEREF 1 \s </w:instrText>
      </w:r>
      <w:r w:rsidR="00E21693">
        <w:fldChar w:fldCharType="separate"/>
      </w:r>
      <w:r w:rsidR="009C604C">
        <w:rPr>
          <w:noProof/>
        </w:rPr>
        <w:t>7</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bookmarkEnd w:id="384"/>
      <w:r>
        <w:rPr>
          <w:lang w:val="vi-VN"/>
        </w:rPr>
        <w:t xml:space="preserve">. </w:t>
      </w:r>
      <w:r w:rsidRPr="00107EAD">
        <w:rPr>
          <w:lang w:val="vi-VN"/>
        </w:rPr>
        <w:t>Thống kê trình độ cán bộ nhân viên các phòng ban</w:t>
      </w:r>
      <w:bookmarkEnd w:id="385"/>
    </w:p>
    <w:tbl>
      <w:tblPr>
        <w:tblStyle w:val="57"/>
        <w:tblW w:w="9395" w:type="dxa"/>
        <w:tblLayout w:type="fixed"/>
        <w:tblLook w:val="0400" w:firstRow="0" w:lastRow="0" w:firstColumn="0" w:lastColumn="0" w:noHBand="0" w:noVBand="1"/>
      </w:tblPr>
      <w:tblGrid>
        <w:gridCol w:w="658"/>
        <w:gridCol w:w="4143"/>
        <w:gridCol w:w="971"/>
        <w:gridCol w:w="951"/>
        <w:gridCol w:w="896"/>
        <w:gridCol w:w="765"/>
        <w:gridCol w:w="1011"/>
      </w:tblGrid>
      <w:tr w:rsidR="00F23272" w:rsidRPr="008943A3">
        <w:trPr>
          <w:tblHeader/>
        </w:trPr>
        <w:tc>
          <w:tcPr>
            <w:tcW w:w="65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STT</w:t>
            </w:r>
          </w:p>
        </w:tc>
        <w:tc>
          <w:tcPr>
            <w:tcW w:w="414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Cán bộ hỗ trợ CTĐT</w:t>
            </w:r>
          </w:p>
        </w:tc>
        <w:tc>
          <w:tcPr>
            <w:tcW w:w="358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T06/2023</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 </w:t>
            </w:r>
          </w:p>
        </w:tc>
      </w:tr>
      <w:tr w:rsidR="00F23272" w:rsidRPr="008943A3">
        <w:trPr>
          <w:tblHeader/>
        </w:trPr>
        <w:tc>
          <w:tcPr>
            <w:tcW w:w="65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23272" w:rsidP="008943A3">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4143"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23272" w:rsidP="008943A3">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9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Đại học</w:t>
            </w:r>
          </w:p>
        </w:tc>
        <w:tc>
          <w:tcPr>
            <w:tcW w:w="9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Thạc sĩ</w:t>
            </w:r>
          </w:p>
        </w:tc>
        <w:tc>
          <w:tcPr>
            <w:tcW w:w="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Tiến sĩ</w:t>
            </w:r>
          </w:p>
        </w:tc>
        <w:tc>
          <w:tcPr>
            <w:tcW w:w="7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Tổng</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Ghi chú</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 </w:t>
            </w:r>
          </w:p>
        </w:tc>
        <w:tc>
          <w:tcPr>
            <w:tcW w:w="7726"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Cán bộ hỗ trợ thuộc các Phòng, Ban, Trung tâm, …. có tham gia CTĐT</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Trung tâm Học liệu</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4</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Trung tâm CNTT</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Trung tâm Thực hành - Thí nghiệm</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8</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lastRenderedPageBreak/>
              <w:t>4</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Phòng Công tác sinh viên</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4</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7</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Phòng Đào tạo</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23272" w:rsidP="008943A3">
            <w:pPr>
              <w:spacing w:before="0" w:line="276" w:lineRule="auto"/>
              <w:ind w:firstLine="0"/>
              <w:rPr>
                <w:rFonts w:ascii="Times New Roman" w:hAnsi="Times New Roman" w:cs="Times New Roman"/>
                <w:sz w:val="24"/>
                <w:szCs w:val="24"/>
              </w:rPr>
            </w:pP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11</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Phòng Khảo thí và đảm bảo chất lượng</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 </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7</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Phòng Quản lý khoa học và Hợp tác quốc tế</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4</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7</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8</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Phòng Tổ chức cán bộ</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Phòng Hành chính quản trị</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32</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7</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39</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10</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Phòng Kế hoạch tài chính</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11</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11</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Phòng Thanh tra pháp chế</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12</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Trung tâm hỗ trợ việc làm &amp; khởi nghiệp</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r w:rsidR="00F23272" w:rsidRPr="008943A3">
        <w:tc>
          <w:tcPr>
            <w:tcW w:w="6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13</w:t>
            </w:r>
          </w:p>
        </w:tc>
        <w:tc>
          <w:tcPr>
            <w:tcW w:w="41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rPr>
                <w:rFonts w:ascii="Times New Roman" w:hAnsi="Times New Roman" w:cs="Times New Roman"/>
                <w:sz w:val="24"/>
                <w:szCs w:val="24"/>
              </w:rPr>
            </w:pPr>
            <w:r w:rsidRPr="008943A3">
              <w:rPr>
                <w:rFonts w:ascii="Times New Roman" w:hAnsi="Times New Roman" w:cs="Times New Roman"/>
                <w:color w:val="000000"/>
                <w:sz w:val="24"/>
                <w:szCs w:val="24"/>
              </w:rPr>
              <w:t>Trung tâm Dịch vụ đời sống</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8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0</w:t>
            </w:r>
          </w:p>
        </w:tc>
        <w:tc>
          <w:tcPr>
            <w:tcW w:w="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8943A3">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b/>
                <w:color w:val="000000"/>
                <w:sz w:val="24"/>
                <w:szCs w:val="24"/>
              </w:rPr>
              <w:t> </w:t>
            </w:r>
          </w:p>
        </w:tc>
      </w:tr>
    </w:tbl>
    <w:p w:rsidR="00F23272" w:rsidRDefault="00FA091C">
      <w:r>
        <w:t xml:space="preserve">Bên cạnh đó, các giảng viên ngành Logistics và QLCCU cũng được phân công kiêm nhiệm công tác cố vấn học tập, quản lý sinh viên của ngành; tư vấn cho sinh viên các vấn đề liên quan đến học tập; hướng dẫn sinh viên tiếp cận các nguồn học liệu; phối hợp chặt chẽ với các đơn vị, tổ chức đoàn thể trong nhà trường trong việc tổ chức cho sinh viên tham gia các hoạt động, phong trào xã hội, hoạt động cộng đồng; phối hợp với Phòng CTSV, Đoàn thanh niên nhà trường để theo dõi, đánh giá toàn diện về học tập và rèn luyện của sinh viên; kết hợp với Ban cán sự và Chi đoàn lớp chấm điểm rèn luyện học kỳ, năm học của sinh viên. Đội ngũ giảng viên ngành Logistics và QLCCU kiêm nhiệm công tác cố vấn học tập, đều có trình độ từ thạc sĩ trở lên, có trình độ công nghệ thông tin, hỗ trợ và giải đáp thắc mắc kịp thời, nhiệt tình cho sinh viên của ngành. Việc tương tác giữa cố vấn học tập và nhân viên hỗ trợ của các phòng ban tạo điều kiện cho sinh viên dễ dàng tiếp cận được các thông tin về học tập, nghiên cứu khoa học cũng như hoạt động xã hội một cách nhanh chóng, kịp thời, đầy đủ. Điều này đã góp phần tích cực trong việc thúc đẩy công tác đào tạo và nghiên cứu khoa học </w:t>
      </w:r>
      <w:r>
        <w:rPr>
          <w:b/>
        </w:rPr>
        <w:t>[H7.07.01.11].</w:t>
      </w:r>
      <w:r>
        <w:t> </w:t>
      </w:r>
    </w:p>
    <w:p w:rsidR="00F23272" w:rsidRDefault="00FA091C">
      <w:r>
        <w:t xml:space="preserve">Ngoài ra, khoa có 1 giáo vụ khoa thực hiện công tác văn thư, lưu trữ, tổ chức sắp xếp và quản lý văn bản, hồ sơ, tài liệu của ngành tài chính ngân hàng; trực văn phòng, cập nhật và gửi các văn bản, thông báo, quyết định, các thông tin của nhà trường tới các giảng viên; đảm bảo yêu cầu thông tin liên lạc, tổ chức sắp xếp công việc hàng ngày nhằm hỗ trợ phục vụ cho hoạt động của ngành Logistics và QLCCU </w:t>
      </w:r>
      <w:r>
        <w:rPr>
          <w:b/>
        </w:rPr>
        <w:t>[H7.07.01.11]. </w:t>
      </w:r>
    </w:p>
    <w:p w:rsidR="00F23272" w:rsidRDefault="00FA091C">
      <w:pPr>
        <w:rPr>
          <w:color w:val="000000"/>
        </w:rPr>
      </w:pPr>
      <w:r>
        <w:rPr>
          <w:color w:val="000000"/>
        </w:rPr>
        <w:t xml:space="preserve">Phiếu khảo sát sinh viên, giảng viên hàng năm về mức độ hài lòng đối với các phòng ban, Trung tâm Học liệu, Trung tâm CNTT, Trung tâm Thực hành – Thí nghiệm đã được thực hiện nhằm tìm hiểu về trạng thái thỏa mãn mức độ hài lòng của sinh viên về đội ngũ giảng viên và hỗ trợ. </w:t>
      </w:r>
      <w:r>
        <w:t xml:space="preserve">Về cơ bản đội ngũ nhân viên hỗ trợ đã đáp ứng được nhứng yêu cầu </w:t>
      </w:r>
      <w:r>
        <w:lastRenderedPageBreak/>
        <w:t>cần thiết đưa ra trong đề án vị trí việc làm, cũng như nhu cầu thực tế của nhà trường, của chuyên ngành</w:t>
      </w:r>
      <w:r>
        <w:rPr>
          <w:color w:val="000000"/>
        </w:rPr>
        <w:t xml:space="preserve"> </w:t>
      </w:r>
      <w:r>
        <w:t>đều đạt được mức độ Đồng ý trên 40% và rất Đồng ý xấp xỉ 10%</w:t>
      </w:r>
      <w:r>
        <w:rPr>
          <w:color w:val="000000"/>
        </w:rPr>
        <w:t xml:space="preserve">  </w:t>
      </w:r>
      <w:r>
        <w:rPr>
          <w:b/>
          <w:color w:val="000000"/>
        </w:rPr>
        <w:t>[H7.07.01.10].</w:t>
      </w:r>
    </w:p>
    <w:p w:rsidR="00F23272" w:rsidRPr="008943A3" w:rsidRDefault="00FA091C" w:rsidP="0011535B">
      <w:pPr>
        <w:pStyle w:val="Heading3"/>
      </w:pPr>
      <w:bookmarkStart w:id="386" w:name="_Toc157000692"/>
      <w:bookmarkStart w:id="387" w:name="_Toc157030699"/>
      <w:r w:rsidRPr="008943A3">
        <w:t>Điểm mạnh</w:t>
      </w:r>
      <w:bookmarkEnd w:id="386"/>
      <w:bookmarkEnd w:id="387"/>
    </w:p>
    <w:p w:rsidR="00F23272" w:rsidRDefault="00FA091C">
      <w:r>
        <w:t>Đội ngũ cán bộ thư viện, CNTT và các bộ phận dịch vụ hỗ trợ người học đủ về số lượng và thành thạo nghiệp vụ, có trình độ từ cao đẳng trở lên, được đào tạo đúng chuyên ngành, phù hợp với vị trí việc làm đáp ứng yêu cầu thực hiện CTĐT. </w:t>
      </w:r>
    </w:p>
    <w:p w:rsidR="00F23272" w:rsidRDefault="00FA091C">
      <w:r>
        <w:t>Đội ngũ cán bộ đã hỗ trợ SV tận tình, giải đáp mọi thắc mắc của SV liên quan đến vấn đề học tập và rèn luyện giúp SV có thành tích học tập tốt đồng thời, giúp sinh viên hoàn thiện các kỹ năng mềm, tham gia các hoạt động phục vụ cộng đồng tốt hơn.</w:t>
      </w:r>
    </w:p>
    <w:p w:rsidR="00F23272" w:rsidRPr="008943A3" w:rsidRDefault="00FA091C" w:rsidP="0011535B">
      <w:pPr>
        <w:pStyle w:val="Heading3"/>
      </w:pPr>
      <w:bookmarkStart w:id="388" w:name="_Toc157000693"/>
      <w:bookmarkStart w:id="389" w:name="_Toc157030700"/>
      <w:r w:rsidRPr="008943A3">
        <w:t>Điểm tồn tại</w:t>
      </w:r>
      <w:bookmarkEnd w:id="388"/>
      <w:bookmarkEnd w:id="389"/>
    </w:p>
    <w:p w:rsidR="00F23272" w:rsidRDefault="00FA091C">
      <w:pPr>
        <w:spacing w:before="0" w:after="0"/>
        <w:rPr>
          <w:color w:val="000000"/>
        </w:rPr>
      </w:pPr>
      <w:r>
        <w:rPr>
          <w:color w:val="000000"/>
        </w:rPr>
        <w:t>Đề án vị trí việc làm còn chưa cập nhật trước yêu cầu của CMCN 4.0.</w:t>
      </w:r>
    </w:p>
    <w:p w:rsidR="00F23272" w:rsidRPr="008943A3" w:rsidRDefault="00FA091C" w:rsidP="0011535B">
      <w:pPr>
        <w:pStyle w:val="Heading3"/>
      </w:pPr>
      <w:bookmarkStart w:id="390" w:name="_Toc157000694"/>
      <w:bookmarkStart w:id="391" w:name="_Toc157030701"/>
      <w:r w:rsidRPr="008943A3">
        <w:t>Kế hoạch hành động</w:t>
      </w:r>
      <w:bookmarkEnd w:id="390"/>
      <w:bookmarkEnd w:id="391"/>
    </w:p>
    <w:p w:rsidR="00F23272" w:rsidRDefault="00FA091C">
      <w:pPr>
        <w:spacing w:before="0" w:after="0"/>
        <w:rPr>
          <w:color w:val="000000"/>
        </w:rPr>
      </w:pPr>
      <w:r>
        <w:rPr>
          <w:color w:val="000000"/>
        </w:rPr>
        <w:t>Từ năm 2024, Phòng TCCB cập nhật đề án vị trí việc làm theo yêu cầu của cách mạng năng lượng 4.0.</w:t>
      </w:r>
    </w:p>
    <w:p w:rsidR="00F23272" w:rsidRPr="008943A3" w:rsidRDefault="00FA091C" w:rsidP="0011535B">
      <w:pPr>
        <w:pStyle w:val="Heading3"/>
      </w:pPr>
      <w:bookmarkStart w:id="392" w:name="_Toc157000695"/>
      <w:bookmarkStart w:id="393" w:name="_Toc157030702"/>
      <w:r w:rsidRPr="008943A3">
        <w:t>Tự đánh giá</w:t>
      </w:r>
      <w:bookmarkEnd w:id="392"/>
      <w:bookmarkEnd w:id="393"/>
      <w:r w:rsidRPr="008943A3">
        <w:t> </w:t>
      </w:r>
    </w:p>
    <w:p w:rsidR="00F23272" w:rsidRDefault="00FA091C" w:rsidP="008943A3">
      <w:r>
        <w:t xml:space="preserve"> Đạt yêu cầu của tiêu chí và điểm là 5/7.</w:t>
      </w:r>
    </w:p>
    <w:p w:rsidR="00F23272" w:rsidRPr="0011535B" w:rsidRDefault="00FA091C" w:rsidP="0011535B">
      <w:pPr>
        <w:pStyle w:val="Heading2"/>
      </w:pPr>
      <w:bookmarkStart w:id="394" w:name="_Toc157030703"/>
      <w:bookmarkStart w:id="395" w:name="_Toc157031896"/>
      <w:r w:rsidRPr="0011535B">
        <w:t>Các tiêu chí tuyển dụng và lựa chọn nhân viên để bổ nhiệm, điều chuyển được xác định và phổ biến công khai.</w:t>
      </w:r>
      <w:bookmarkEnd w:id="394"/>
      <w:bookmarkEnd w:id="395"/>
    </w:p>
    <w:p w:rsidR="00F23272" w:rsidRPr="0011535B" w:rsidRDefault="00FA091C" w:rsidP="0011535B">
      <w:pPr>
        <w:pStyle w:val="Heading3"/>
      </w:pPr>
      <w:bookmarkStart w:id="396" w:name="_Toc157000696"/>
      <w:bookmarkStart w:id="397" w:name="_Toc157030704"/>
      <w:r w:rsidRPr="0011535B">
        <w:t>Mô tả hiện trạng</w:t>
      </w:r>
      <w:bookmarkEnd w:id="396"/>
      <w:bookmarkEnd w:id="397"/>
    </w:p>
    <w:p w:rsidR="00F23272" w:rsidRDefault="00FA091C">
      <w:pPr>
        <w:rPr>
          <w:b/>
        </w:rPr>
      </w:pPr>
      <w:r>
        <w:t xml:space="preserve">Để xây dựng đội ngũ nhân viên có đủ phẩm chất đạo đức, năng lực để đáp ứng được yêu cầu công việc được phân công, Nhà trường luôn chú trọng tới công tác tuyển dụng, có quá trình khảo sát và xây dựng quy trình tuyển dụng </w:t>
      </w:r>
      <w:r>
        <w:rPr>
          <w:b/>
        </w:rPr>
        <w:t>[H7.07.02.07], [H7.07.02.06]</w:t>
      </w:r>
      <w:r>
        <w:t xml:space="preserve">. Nhà trường có văn bản thông báo tuyển dụng bao gồm tiêu chí tuyển dụng đối với cán bộ hỗ trợ theo từng vị trí việc làm cụ thể </w:t>
      </w:r>
      <w:r>
        <w:rPr>
          <w:b/>
        </w:rPr>
        <w:t>[H7.07.01.04].</w:t>
      </w:r>
    </w:p>
    <w:p w:rsidR="00F23272" w:rsidRDefault="00FA091C">
      <w:pPr>
        <w:rPr>
          <w:b/>
        </w:rPr>
      </w:pPr>
      <w:r>
        <w:t xml:space="preserve">Các tiêu chí được đưa ra cụ thể trong quá trình tuyển dụng, lựa chọn các nhân viên hỗ trợ thực hiện chương trình đào tạo trong quá trình thực hiện của ngành đào tạo </w:t>
      </w:r>
      <w:r>
        <w:rPr>
          <w:b/>
        </w:rPr>
        <w:t>[H7.07.02.02], [H7.07.02.03]</w:t>
      </w:r>
      <w:r>
        <w:t>.</w:t>
      </w:r>
    </w:p>
    <w:p w:rsidR="00F23272" w:rsidRDefault="00FA091C">
      <w:pPr>
        <w:tabs>
          <w:tab w:val="left" w:pos="1080"/>
          <w:tab w:val="left" w:pos="9639"/>
          <w:tab w:val="left" w:pos="9781"/>
        </w:tabs>
        <w:spacing w:before="0" w:after="0"/>
        <w:rPr>
          <w:b/>
          <w:color w:val="000000"/>
        </w:rPr>
      </w:pPr>
      <w:r>
        <w:rPr>
          <w:color w:val="000000"/>
        </w:rPr>
        <w:t xml:space="preserve">Tiêu chí chung áp dụng đối với các cán bộ nhân viên trong trường học: </w:t>
      </w:r>
    </w:p>
    <w:p w:rsidR="00F23272" w:rsidRDefault="00FA091C" w:rsidP="006927B4">
      <w:pPr>
        <w:widowControl w:val="0"/>
        <w:numPr>
          <w:ilvl w:val="0"/>
          <w:numId w:val="20"/>
        </w:numPr>
        <w:tabs>
          <w:tab w:val="left" w:pos="9639"/>
          <w:tab w:val="left" w:pos="9781"/>
        </w:tabs>
        <w:spacing w:before="0" w:after="0"/>
        <w:rPr>
          <w:color w:val="000000"/>
        </w:rPr>
      </w:pPr>
      <w:r>
        <w:rPr>
          <w:color w:val="000000"/>
        </w:rPr>
        <w:t>Đủ sức khỏe, kỹ năng, khả năng, chuyên môn, trình độ phù hợp trong công việc được phân công để làm việc.</w:t>
      </w:r>
    </w:p>
    <w:p w:rsidR="00F23272" w:rsidRDefault="00FA091C" w:rsidP="006927B4">
      <w:pPr>
        <w:widowControl w:val="0"/>
        <w:numPr>
          <w:ilvl w:val="0"/>
          <w:numId w:val="20"/>
        </w:numPr>
        <w:tabs>
          <w:tab w:val="left" w:pos="9639"/>
          <w:tab w:val="left" w:pos="9781"/>
        </w:tabs>
        <w:spacing w:before="0" w:after="0"/>
        <w:rPr>
          <w:color w:val="000000"/>
        </w:rPr>
      </w:pPr>
      <w:r>
        <w:rPr>
          <w:color w:val="000000"/>
        </w:rPr>
        <w:t>Có tư tưởng chính trị, đạo đức lối sống phù hợp, ý thức kỷ luật tốt.</w:t>
      </w:r>
    </w:p>
    <w:p w:rsidR="00F23272" w:rsidRDefault="00FA091C" w:rsidP="006927B4">
      <w:pPr>
        <w:widowControl w:val="0"/>
        <w:numPr>
          <w:ilvl w:val="0"/>
          <w:numId w:val="20"/>
        </w:numPr>
        <w:tabs>
          <w:tab w:val="left" w:pos="9639"/>
          <w:tab w:val="left" w:pos="9781"/>
        </w:tabs>
        <w:spacing w:before="0" w:after="0"/>
        <w:rPr>
          <w:color w:val="000000"/>
        </w:rPr>
      </w:pPr>
      <w:r>
        <w:rPr>
          <w:color w:val="000000"/>
        </w:rPr>
        <w:t xml:space="preserve">Có năng lực làm việc tốt, yêu nghề, giao tiếp và hỗ trợ tốt khoa chuyên môn và </w:t>
      </w:r>
      <w:r>
        <w:rPr>
          <w:color w:val="000000"/>
        </w:rPr>
        <w:lastRenderedPageBreak/>
        <w:t>sinh viên trong thực hiện chương trình đào tạo.</w:t>
      </w:r>
    </w:p>
    <w:p w:rsidR="00F23272" w:rsidRDefault="00FA091C">
      <w:r>
        <w:t xml:space="preserve">Trên thực tế, công tác bổ nhiệm, bổ nhiệm lại, điều động, luân chuyển được thực hiện trên cơ sở quy hoạch cán bộ đã được phê duyệt và được rà soát, bổ sung hàng năm </w:t>
      </w:r>
      <w:r>
        <w:rPr>
          <w:b/>
        </w:rPr>
        <w:t>[H7.07.02.04], [H7.07.02.05];</w:t>
      </w:r>
      <w:r>
        <w:t xml:space="preserve"> đồng thời đảm bảo tuân thủ nghiêm ngặt các tiêu chuẩn và quy trình bổ nhiệm theo quy định của Nhà nước và Bộ Công Thương </w:t>
      </w:r>
      <w:r>
        <w:rPr>
          <w:b/>
        </w:rPr>
        <w:t>[H7.07.01.07].</w:t>
      </w:r>
      <w:r>
        <w:t xml:space="preserve">  Việc tuyển dụng, điều </w:t>
      </w:r>
      <w:r w:rsidRPr="008943A3">
        <w:t xml:space="preserve">chuyển dựa trên cơ sở phân tích nhu cầu lao động và ý kiến đóng góp về vị trí việc làm và đưa ra kế hoạch tuyển dụng hàng năm của các đơn vị cũng như nhu cầu điều chuyển để phù hợp với vị trí việc làm thể hiện nhe trong minh chứng  </w:t>
      </w:r>
      <w:r w:rsidRPr="008943A3">
        <w:rPr>
          <w:b/>
        </w:rPr>
        <w:t xml:space="preserve">[H7.07.02.02] [H7.07.01.01]. </w:t>
      </w:r>
      <w:r w:rsidRPr="008943A3">
        <w:t xml:space="preserve">Dựa vào các tiêu chí đánh giá hiệu quả công việc của nhân viên hỗ trợ đào tạo ngành </w:t>
      </w:r>
      <w:r w:rsidRPr="008943A3">
        <w:rPr>
          <w:b/>
        </w:rPr>
        <w:t>[H7.07.01.10]</w:t>
      </w:r>
      <w:r w:rsidRPr="008943A3">
        <w:t>, Nhà trường</w:t>
      </w:r>
      <w:r>
        <w:t xml:space="preserve"> xét cụ thể các tiêu chí tuyển dụng hàng năm nhằm tuyển dụng nhân lực phù hợp, nhằm đạt hiệu quả cao trong tuyển dụng, đồng thời tuyển dụng được nguồn nhân lực phù hợp cho nhiệm vụ hỗ trợ ngành đào tạo.</w:t>
      </w:r>
    </w:p>
    <w:p w:rsidR="00F23272" w:rsidRDefault="00FA091C">
      <w:r>
        <w:t xml:space="preserve">Các tiêu chí tuyển dụng, bổ nhiệm, điều chuyển nhân viên được phổ biến tới toàn thể cán bộ, giảng viên, nhân viên và được công khai trên trang thông tin điện tử của Nhà trường và trong thông báo tuyển dụng của Nhà trường </w:t>
      </w:r>
      <w:r>
        <w:rPr>
          <w:b/>
        </w:rPr>
        <w:t>[H7.07.02.01].</w:t>
      </w:r>
    </w:p>
    <w:p w:rsidR="00F23272" w:rsidRPr="0011535B" w:rsidRDefault="00FA091C" w:rsidP="0011535B">
      <w:pPr>
        <w:pStyle w:val="Heading3"/>
      </w:pPr>
      <w:bookmarkStart w:id="398" w:name="_Toc157000697"/>
      <w:bookmarkStart w:id="399" w:name="_Toc157030705"/>
      <w:r w:rsidRPr="0011535B">
        <w:t>Điểm mạnh</w:t>
      </w:r>
      <w:bookmarkEnd w:id="398"/>
      <w:bookmarkEnd w:id="399"/>
    </w:p>
    <w:p w:rsidR="00F23272" w:rsidRDefault="00FA091C">
      <w:pPr>
        <w:spacing w:before="0" w:after="0"/>
        <w:rPr>
          <w:color w:val="000000"/>
        </w:rPr>
      </w:pPr>
      <w:r>
        <w:rPr>
          <w:color w:val="000000"/>
        </w:rPr>
        <w:t xml:space="preserve">Các tiêu chí, quy trình tuyển dụng và bổ nhiệm được công khai, minh bạch; đảm bảo đúng quy định. Việc lựa chọn, bổ nhiệm theo quy hoạch, rà soát hàng năm. Nhân viên hỗ trợ, phục vụ có đủ năng lực, phẩm chất chính trị </w:t>
      </w:r>
      <w:r>
        <w:t>đáp ứng được các điều kiện, tiêu chuẩn được đề nghị bổ nhiệm để hỗ trợ tốt cho ngành đào tạ</w:t>
      </w:r>
      <w:r>
        <w:rPr>
          <w:color w:val="000000"/>
        </w:rPr>
        <w:t>o.</w:t>
      </w:r>
    </w:p>
    <w:p w:rsidR="00F23272" w:rsidRPr="0011535B" w:rsidRDefault="00FA091C" w:rsidP="0011535B">
      <w:pPr>
        <w:pStyle w:val="Heading3"/>
      </w:pPr>
      <w:bookmarkStart w:id="400" w:name="_Toc157000698"/>
      <w:bookmarkStart w:id="401" w:name="_Toc157030706"/>
      <w:r w:rsidRPr="0011535B">
        <w:t>Điểm tồn tại</w:t>
      </w:r>
      <w:bookmarkEnd w:id="400"/>
      <w:bookmarkEnd w:id="401"/>
    </w:p>
    <w:p w:rsidR="00F23272" w:rsidRDefault="00FA091C">
      <w:pPr>
        <w:spacing w:before="0" w:after="0"/>
        <w:rPr>
          <w:color w:val="000000"/>
        </w:rPr>
      </w:pPr>
      <w:r>
        <w:rPr>
          <w:color w:val="000000"/>
        </w:rPr>
        <w:t>Nhà trường chưa sử dụng hiệu quả kết quả phân tích khảo sát đóng góp ý kiến của người học và các bên liên quan đến vị trí việc làm để bổ nhiệm và điều chuyển.</w:t>
      </w:r>
    </w:p>
    <w:p w:rsidR="00F23272" w:rsidRPr="0011535B" w:rsidRDefault="00FA091C" w:rsidP="0011535B">
      <w:pPr>
        <w:pStyle w:val="Heading3"/>
      </w:pPr>
      <w:bookmarkStart w:id="402" w:name="_Toc157000699"/>
      <w:bookmarkStart w:id="403" w:name="_Toc157030707"/>
      <w:r w:rsidRPr="0011535B">
        <w:t>Kế hoạch hành động</w:t>
      </w:r>
      <w:bookmarkEnd w:id="402"/>
      <w:bookmarkEnd w:id="403"/>
    </w:p>
    <w:p w:rsidR="00F23272" w:rsidRDefault="00FA091C">
      <w:pPr>
        <w:spacing w:before="0" w:after="0"/>
        <w:rPr>
          <w:color w:val="000000"/>
        </w:rPr>
      </w:pPr>
      <w:r>
        <w:rPr>
          <w:color w:val="000000"/>
        </w:rPr>
        <w:t>Từ năm 2024, Phòng KT&amp;ĐBCL và Phòng TCCB thực hiện phân tích sâu kết quả khảo sát đóng góp của các bên liên quan đến vị trí việc làm.</w:t>
      </w:r>
    </w:p>
    <w:p w:rsidR="00F23272" w:rsidRPr="0011535B" w:rsidRDefault="00FA091C" w:rsidP="0011535B">
      <w:pPr>
        <w:pStyle w:val="Heading3"/>
      </w:pPr>
      <w:bookmarkStart w:id="404" w:name="_Toc157000700"/>
      <w:bookmarkStart w:id="405" w:name="_Toc157030708"/>
      <w:r w:rsidRPr="0011535B">
        <w:t>Tự đánh giá</w:t>
      </w:r>
      <w:bookmarkEnd w:id="404"/>
      <w:bookmarkEnd w:id="405"/>
      <w:r w:rsidRPr="0011535B">
        <w:t xml:space="preserve"> </w:t>
      </w:r>
    </w:p>
    <w:p w:rsidR="00F23272" w:rsidRDefault="00FA091C" w:rsidP="008943A3">
      <w:r>
        <w:t>Đạt yêu cầu của tiêu chí và điểm là 5/7.</w:t>
      </w:r>
    </w:p>
    <w:p w:rsidR="00F23272" w:rsidRPr="0011535B" w:rsidRDefault="00FA091C" w:rsidP="0011535B">
      <w:pPr>
        <w:pStyle w:val="Heading2"/>
      </w:pPr>
      <w:bookmarkStart w:id="406" w:name="_Toc157030709"/>
      <w:bookmarkStart w:id="407" w:name="_Toc157031897"/>
      <w:r w:rsidRPr="0011535B">
        <w:t>Năng lực đội ngũ nhân viên được xác định và đánh giá.</w:t>
      </w:r>
      <w:bookmarkEnd w:id="406"/>
      <w:bookmarkEnd w:id="407"/>
    </w:p>
    <w:p w:rsidR="00F23272" w:rsidRPr="008943A3" w:rsidRDefault="00FA091C" w:rsidP="0011535B">
      <w:pPr>
        <w:pStyle w:val="Heading3"/>
      </w:pPr>
      <w:bookmarkStart w:id="408" w:name="_Toc157000701"/>
      <w:bookmarkStart w:id="409" w:name="_Toc157030710"/>
      <w:r w:rsidRPr="008943A3">
        <w:t>Mô tả hiện trạng</w:t>
      </w:r>
      <w:bookmarkEnd w:id="408"/>
      <w:bookmarkEnd w:id="409"/>
    </w:p>
    <w:p w:rsidR="00F23272" w:rsidRDefault="00FA091C">
      <w:r>
        <w:t xml:space="preserve">Đội ngũ nhân viên hỗ trợ cũng đóng vai trò quan trọng trong việc hoàn thành các mục tiêu chiến lược của Nhà trường. Chính vì vậy, công tác xây dựng và chuẩn hóa đội ngũ cán bộ giảng dạy, đội ngũ cán bộ viên chức luôn được Nhà trường quan tâm và đặt ở vị trí hàng đầu trong chiến lược phát triển của Nhà trường. Các quy định về các phương thức đánh giá </w:t>
      </w:r>
      <w:r>
        <w:lastRenderedPageBreak/>
        <w:t xml:space="preserve">năng lực của cán bộ công nhân viên được ghi rõ ràng ở đề án vị trí việc là và trong một số văn bản </w:t>
      </w:r>
      <w:r>
        <w:rPr>
          <w:b/>
        </w:rPr>
        <w:t>[H7.07.01.05] [H7.07.03.01].</w:t>
      </w:r>
    </w:p>
    <w:p w:rsidR="00F23272" w:rsidRDefault="00FA091C">
      <w:r>
        <w:t xml:space="preserve">Căn cứ dựa trên các tiêu chí của mỗi công việc theo đề án việc làm, kết quả thực hiện nhiệm vụ của mỗi viên chức đều được Nhà trường đánh giá theo tháng dựa trên các tiêu chí về chấp hành các quy định của Nhà trường, mức độ hoàn thành nhiệm vụ được giao </w:t>
      </w:r>
      <w:r>
        <w:rPr>
          <w:b/>
        </w:rPr>
        <w:t>[H7.07.03.02].</w:t>
      </w:r>
      <w:r>
        <w:t xml:space="preserve"> Kết thúc năm, Nhà trường cũng triển khai đánh giá, phân loại viên chức, bình xét thi đua năm học nhằm làm rõ ưu, khuyết điểm, mặt mạnh, mặt yếu về tư tưởng, phẩm chất chính trị, đạo đức, năng lực trình độ chuyên môn, nghiệp vụ, kết quả thực hiện nhiệm vụ được giao </w:t>
      </w:r>
      <w:r>
        <w:rPr>
          <w:b/>
        </w:rPr>
        <w:t>[H7.07.03.04]</w:t>
      </w:r>
      <w:r>
        <w:t xml:space="preserve">. Cụ thể các viên chức trong nhóm đội ngũ công tác hỗ trợ khoa chuyên môn trong triển khai chương trình đào tạo, được xem xét và đánh giá khá chi tiết quá trình thực hiện công việc của cá nhân </w:t>
      </w:r>
      <w:r>
        <w:rPr>
          <w:b/>
        </w:rPr>
        <w:t>[H7.07.03.03]</w:t>
      </w:r>
      <w:r>
        <w:t>.</w:t>
      </w:r>
    </w:p>
    <w:p w:rsidR="0011535B" w:rsidRDefault="0011535B" w:rsidP="0011535B">
      <w:pPr>
        <w:pStyle w:val="Caption"/>
      </w:pPr>
      <w:bookmarkStart w:id="410" w:name="_Toc157031106"/>
      <w:r>
        <w:t xml:space="preserve">Bảng  </w:t>
      </w:r>
      <w:r w:rsidR="00E21693">
        <w:fldChar w:fldCharType="begin"/>
      </w:r>
      <w:r w:rsidR="00E21693">
        <w:instrText xml:space="preserve"> STYLEREF 1 \s </w:instrText>
      </w:r>
      <w:r w:rsidR="00E21693">
        <w:fldChar w:fldCharType="separate"/>
      </w:r>
      <w:r w:rsidR="009C604C">
        <w:rPr>
          <w:noProof/>
        </w:rPr>
        <w:t>7</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r>
        <w:rPr>
          <w:lang w:val="vi-VN"/>
        </w:rPr>
        <w:t xml:space="preserve">. </w:t>
      </w:r>
      <w:r w:rsidRPr="00865448">
        <w:rPr>
          <w:lang w:val="vi-VN"/>
        </w:rPr>
        <w:t>Bảng đánh quá trình thực hiện nhiệm vụ của nhân viên</w:t>
      </w:r>
      <w:bookmarkEnd w:id="410"/>
    </w:p>
    <w:tbl>
      <w:tblPr>
        <w:tblStyle w:val="56"/>
        <w:tblW w:w="9395" w:type="dxa"/>
        <w:tblLayout w:type="fixed"/>
        <w:tblLook w:val="0400" w:firstRow="0" w:lastRow="0" w:firstColumn="0" w:lastColumn="0" w:noHBand="0" w:noVBand="1"/>
      </w:tblPr>
      <w:tblGrid>
        <w:gridCol w:w="684"/>
        <w:gridCol w:w="3101"/>
        <w:gridCol w:w="1204"/>
        <w:gridCol w:w="1044"/>
        <w:gridCol w:w="897"/>
        <w:gridCol w:w="1333"/>
        <w:gridCol w:w="1132"/>
      </w:tblGrid>
      <w:tr w:rsidR="00F23272" w:rsidRPr="008943A3" w:rsidTr="0011535B">
        <w:trPr>
          <w:tblHeader/>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STT</w:t>
            </w:r>
          </w:p>
        </w:tc>
        <w:tc>
          <w:tcPr>
            <w:tcW w:w="310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Cán bộ hỗ trợ CTĐT</w:t>
            </w:r>
          </w:p>
        </w:tc>
        <w:tc>
          <w:tcPr>
            <w:tcW w:w="561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b/>
                <w:color w:val="000000"/>
                <w:sz w:val="24"/>
                <w:szCs w:val="24"/>
              </w:rPr>
              <w:t>Năm học 2021-2022</w:t>
            </w:r>
          </w:p>
        </w:tc>
      </w:tr>
      <w:tr w:rsidR="00F23272" w:rsidRPr="008943A3" w:rsidTr="0011535B">
        <w:trPr>
          <w:tblHeader/>
        </w:trPr>
        <w:tc>
          <w:tcPr>
            <w:tcW w:w="684"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23272" w:rsidP="0011535B">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310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23272" w:rsidP="0011535B">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12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HTXSNV</w:t>
            </w:r>
          </w:p>
        </w:tc>
        <w:tc>
          <w:tcPr>
            <w:tcW w:w="10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HTTNV</w:t>
            </w:r>
          </w:p>
        </w:tc>
        <w:tc>
          <w:tcPr>
            <w:tcW w:w="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HTNV</w:t>
            </w:r>
          </w:p>
        </w:tc>
        <w:tc>
          <w:tcPr>
            <w:tcW w:w="13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Không HTNV</w:t>
            </w:r>
          </w:p>
        </w:tc>
        <w:tc>
          <w:tcPr>
            <w:tcW w:w="11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b/>
                <w:sz w:val="24"/>
                <w:szCs w:val="24"/>
              </w:rPr>
            </w:pPr>
            <w:r w:rsidRPr="008943A3">
              <w:rPr>
                <w:rFonts w:ascii="Times New Roman" w:hAnsi="Times New Roman" w:cs="Times New Roman"/>
                <w:color w:val="000000"/>
                <w:sz w:val="24"/>
                <w:szCs w:val="24"/>
              </w:rPr>
              <w:t>Không ĐG</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Học liệu</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5</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2</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CNTT</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3</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3</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Thực hành - Thí nghiệm</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9</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4</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Phòng Công tác sinh viên</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5</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5</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Phòng Đào tạo</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7</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6</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Phòng Khảo thí và đảm bảo chất lượng</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6</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7</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Phòng Quản lý khoa học và Hợp tác quốc tế</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4</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8</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Phòng Tổ chức cán bộ</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4</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9</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Phòng Hành chính quản trị</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33</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2</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10</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Phòng Kế hoạch tài chính</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8</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11</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hỗ trợ việc làm &amp; khởi nghiệp</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5</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12</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Phòng Thanh tra pháp chế</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2</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13</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Dịch vụ đời sống</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5</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r>
      <w:tr w:rsidR="00F23272" w:rsidRPr="008943A3" w:rsidTr="0011535B">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sz w:val="24"/>
                <w:szCs w:val="24"/>
              </w:rPr>
            </w:pPr>
            <w:r w:rsidRPr="008943A3">
              <w:rPr>
                <w:rFonts w:ascii="Times New Roman" w:hAnsi="Times New Roman" w:cs="Times New Roman"/>
                <w:color w:val="000000"/>
                <w:sz w:val="24"/>
                <w:szCs w:val="24"/>
              </w:rPr>
              <w:t>14</w:t>
            </w:r>
          </w:p>
        </w:tc>
        <w:tc>
          <w:tcPr>
            <w:tcW w:w="31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943A3" w:rsidRDefault="00FA091C" w:rsidP="0011535B">
            <w:pPr>
              <w:spacing w:before="0" w:line="276" w:lineRule="auto"/>
              <w:ind w:firstLine="0"/>
              <w:jc w:val="left"/>
              <w:rPr>
                <w:rFonts w:ascii="Times New Roman" w:hAnsi="Times New Roman" w:cs="Times New Roman"/>
                <w:sz w:val="24"/>
                <w:szCs w:val="24"/>
              </w:rPr>
            </w:pPr>
            <w:r w:rsidRPr="008943A3">
              <w:rPr>
                <w:rFonts w:ascii="Times New Roman" w:hAnsi="Times New Roman" w:cs="Times New Roman"/>
                <w:color w:val="000000"/>
                <w:sz w:val="24"/>
                <w:szCs w:val="24"/>
              </w:rPr>
              <w:t>Trung tâm Đào tạo thường xuyên</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5</w:t>
            </w:r>
          </w:p>
        </w:tc>
        <w:tc>
          <w:tcPr>
            <w:tcW w:w="8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3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c>
          <w:tcPr>
            <w:tcW w:w="11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8943A3" w:rsidRDefault="00FA091C" w:rsidP="0011535B">
            <w:pPr>
              <w:spacing w:before="0" w:line="276" w:lineRule="auto"/>
              <w:ind w:firstLine="0"/>
              <w:jc w:val="center"/>
              <w:rPr>
                <w:rFonts w:ascii="Times New Roman" w:hAnsi="Times New Roman" w:cs="Times New Roman"/>
                <w:color w:val="000000"/>
                <w:sz w:val="24"/>
                <w:szCs w:val="24"/>
              </w:rPr>
            </w:pPr>
            <w:r w:rsidRPr="008943A3">
              <w:rPr>
                <w:rFonts w:ascii="Times New Roman" w:hAnsi="Times New Roman" w:cs="Times New Roman"/>
                <w:color w:val="000000"/>
                <w:sz w:val="24"/>
                <w:szCs w:val="24"/>
              </w:rPr>
              <w:t>0</w:t>
            </w:r>
          </w:p>
        </w:tc>
      </w:tr>
    </w:tbl>
    <w:p w:rsidR="00F23272" w:rsidRDefault="00FA091C">
      <w:r>
        <w:t xml:space="preserve">Việc xác định, phân loại được năng lực của đội ngũ nhân viên bao gồm năng lực chuyên môn, nghiệp vụ, đã được thực hiện hàng năm và đồng thời được lưu tại 02 bộ phận: phòng ban chức năng và Phòng TCCB </w:t>
      </w:r>
      <w:r>
        <w:rPr>
          <w:b/>
        </w:rPr>
        <w:t>[H7.07.03.03], [H7.07.03.04].</w:t>
      </w:r>
      <w:r>
        <w:t xml:space="preserve"> Năng lực của đội ngũ </w:t>
      </w:r>
      <w:r>
        <w:lastRenderedPageBreak/>
        <w:t xml:space="preserve">nhân viên còn được đánh giá bởi sự hài lòng của các bên liên quan như giảng viên, sinh viên, cụ thể phiếu khảo sát sự hài lòng đã được thực hiện từ năm 2018 đến nay </w:t>
      </w:r>
      <w:r>
        <w:rPr>
          <w:b/>
        </w:rPr>
        <w:t>[H7.07.01.10].</w:t>
      </w:r>
    </w:p>
    <w:p w:rsidR="00F23272" w:rsidRDefault="00FA091C">
      <w:r>
        <w:t xml:space="preserve">Thực hiện đánh giá năng lực của đội ngũ nhân viên, cán bộ hướng dẫn thực hành, giáo vụ khoa, cố vấn học tập,… thông qua tự đánh giá báo cáo tổng kết nhiệm vụ hàng năm của nhân viên, cấp trên đánh giá, đồng nghiệp đánh giá thông qua các cuộc họp thường xuyên tại các bộ phận chức năng. Kết quả đánh giá đội ngũ hỗ trợ, phục vụ ngành đào tạo đều đạt mức hoàn thành và hoàn thành tốt nhiệm vụ, nhiều viên chức hoàn thành xuất sắc nhiệm vụ, được công nhận chiến sĩ thi đua cấp cơ sở cho thấy đội ngũ hỗ trợ, phục vụ của Nhà trường đều đáp ứng tiêu chuẩn năng lực yêu cầu của vị trí việc làm và được ghi nhận trong báo cáo, hồ sơ hàng năm của đội ngũ hỗ trợ </w:t>
      </w:r>
      <w:r>
        <w:rPr>
          <w:b/>
        </w:rPr>
        <w:t>[H7.07.03.06].</w:t>
      </w:r>
      <w:r>
        <w:t xml:space="preserve"> Tuy nhiên trong một số trường hợp, các cán bộ công nhân viên thực hiện công việc chưa tốt, hoặc không đạt tiêu chuẩn, Nhà trường thực hiện luân chuyển cán bộ phù hợp để thực hiện triển khai công việc hỗ trợ đào tạo hợp lý </w:t>
      </w:r>
      <w:r>
        <w:rPr>
          <w:b/>
        </w:rPr>
        <w:t>[H7.07.02.05].</w:t>
      </w:r>
    </w:p>
    <w:p w:rsidR="00F23272" w:rsidRPr="009E3B8E" w:rsidRDefault="00FA091C" w:rsidP="0037767F">
      <w:pPr>
        <w:pStyle w:val="Heading3"/>
      </w:pPr>
      <w:bookmarkStart w:id="411" w:name="_Toc157000702"/>
      <w:bookmarkStart w:id="412" w:name="_Toc157030711"/>
      <w:r w:rsidRPr="009E3B8E">
        <w:t>Điểm mạnh</w:t>
      </w:r>
      <w:bookmarkEnd w:id="411"/>
      <w:bookmarkEnd w:id="412"/>
    </w:p>
    <w:p w:rsidR="00F23272" w:rsidRDefault="00FA091C">
      <w:r>
        <w:t>Đội ngũ hỗ trợ phục vụ có kinh nghiệm và gắn bó lâu dài với Nhà trường, có trình độ chuyên môn vững vàng, trình độ công nghệ thông tin tốt; liên tục được đào tạo, nâng cao trình độ đảm bảo thích ứng kịp thời với công việc; hỗ trợ tốt cho hoạt động đào tạo.</w:t>
      </w:r>
    </w:p>
    <w:p w:rsidR="00F23272" w:rsidRDefault="00FA091C">
      <w:pPr>
        <w:spacing w:before="0" w:after="0"/>
        <w:rPr>
          <w:color w:val="000000"/>
        </w:rPr>
      </w:pPr>
      <w:r>
        <w:rPr>
          <w:color w:val="000000"/>
        </w:rPr>
        <w:t>Nhà trường luôn quan tâm đến công tác hỗ trợ phát triển nghề nghiệp của đội ngũ hỗ trợ, phục vụ.</w:t>
      </w:r>
    </w:p>
    <w:p w:rsidR="00F23272" w:rsidRPr="009E3B8E" w:rsidRDefault="00FA091C" w:rsidP="0037767F">
      <w:pPr>
        <w:pStyle w:val="Heading3"/>
      </w:pPr>
      <w:bookmarkStart w:id="413" w:name="_Toc157000703"/>
      <w:bookmarkStart w:id="414" w:name="_Toc157030712"/>
      <w:r w:rsidRPr="009E3B8E">
        <w:t>Điểm tồn tại</w:t>
      </w:r>
      <w:bookmarkEnd w:id="413"/>
      <w:bookmarkEnd w:id="414"/>
    </w:p>
    <w:p w:rsidR="00F23272" w:rsidRDefault="00FA091C">
      <w:pPr>
        <w:spacing w:before="0" w:after="0"/>
        <w:rPr>
          <w:color w:val="000000"/>
        </w:rPr>
      </w:pPr>
      <w:r>
        <w:rPr>
          <w:color w:val="000000"/>
        </w:rPr>
        <w:t>Nhà trường chưa sử dụng kết quả đánh giá để phân tích và cải tiến kết quả lao động của những năm sau.</w:t>
      </w:r>
    </w:p>
    <w:p w:rsidR="00F23272" w:rsidRPr="009E3B8E" w:rsidRDefault="00FA091C" w:rsidP="0037767F">
      <w:pPr>
        <w:pStyle w:val="Heading3"/>
      </w:pPr>
      <w:bookmarkStart w:id="415" w:name="_Toc157000704"/>
      <w:bookmarkStart w:id="416" w:name="_Toc157030713"/>
      <w:r w:rsidRPr="009E3B8E">
        <w:t>Kế hoạch hành động</w:t>
      </w:r>
      <w:bookmarkEnd w:id="415"/>
      <w:bookmarkEnd w:id="416"/>
    </w:p>
    <w:p w:rsidR="00F23272" w:rsidRDefault="00FA091C">
      <w:pPr>
        <w:spacing w:before="0" w:after="0"/>
        <w:rPr>
          <w:color w:val="000000"/>
        </w:rPr>
      </w:pPr>
      <w:r>
        <w:rPr>
          <w:color w:val="000000"/>
        </w:rPr>
        <w:t>Từ năm 2024, Phòng TCCB và các đơn vị sử dụng kết quả đánh giá để phân tích và cải tiến kết quả lao động của những năm sau.</w:t>
      </w:r>
    </w:p>
    <w:p w:rsidR="00F23272" w:rsidRPr="009E3B8E" w:rsidRDefault="00FA091C" w:rsidP="0037767F">
      <w:pPr>
        <w:pStyle w:val="Heading3"/>
      </w:pPr>
      <w:bookmarkStart w:id="417" w:name="_Toc157000705"/>
      <w:bookmarkStart w:id="418" w:name="_Toc157030714"/>
      <w:r w:rsidRPr="009E3B8E">
        <w:t>Tự đánh giá</w:t>
      </w:r>
      <w:bookmarkEnd w:id="417"/>
      <w:bookmarkEnd w:id="418"/>
      <w:r w:rsidRPr="009E3B8E">
        <w:t xml:space="preserve"> </w:t>
      </w:r>
    </w:p>
    <w:p w:rsidR="00F23272" w:rsidRDefault="00FA091C" w:rsidP="009E3B8E">
      <w:r>
        <w:t>Đạt yêu cầu của tiêu chí và điểm là 4/7.</w:t>
      </w:r>
    </w:p>
    <w:p w:rsidR="00F23272" w:rsidRDefault="00FA091C" w:rsidP="0037767F">
      <w:pPr>
        <w:pStyle w:val="Heading2"/>
      </w:pPr>
      <w:bookmarkStart w:id="419" w:name="_Toc157030715"/>
      <w:bookmarkStart w:id="420" w:name="_Toc157031898"/>
      <w:r>
        <w:t>Nhu cầu về đào tạo và phát triển chuyên môn của đội ngũ giảng viên, nghiên cứu viên được xác dịnh và có các hoạt động triển khai để đáp ứng nhu cầu đó</w:t>
      </w:r>
      <w:bookmarkEnd w:id="419"/>
      <w:bookmarkEnd w:id="420"/>
      <w:r>
        <w:t> </w:t>
      </w:r>
    </w:p>
    <w:p w:rsidR="00F23272" w:rsidRPr="0037767F" w:rsidRDefault="00FA091C" w:rsidP="0037767F">
      <w:pPr>
        <w:pStyle w:val="Heading3"/>
      </w:pPr>
      <w:bookmarkStart w:id="421" w:name="_Toc157000706"/>
      <w:bookmarkStart w:id="422" w:name="_Toc157030716"/>
      <w:r w:rsidRPr="0037767F">
        <w:t>Mô tả hiện trạng</w:t>
      </w:r>
      <w:bookmarkEnd w:id="421"/>
      <w:bookmarkEnd w:id="422"/>
    </w:p>
    <w:p w:rsidR="00F23272" w:rsidRDefault="00FA091C">
      <w:r>
        <w:t xml:space="preserve">Đào tạo và phát triển nguồn nhân lực là hoạt động nhằm duy trì và nâng cao năng lực đội ngũ cán bộ, giảng viên, nhân viên góp phần quyết định để Nhà trường phát triển trong môi trường cạnh tranh trong đào tạo như hiện nay. Vì vậy, công tác đào tạo, phát triển </w:t>
      </w:r>
      <w:r>
        <w:lastRenderedPageBreak/>
        <w:t xml:space="preserve">chuyên môn, nghiệp vụ của đội ngũ hỗ trợ, phục vụ được Nhà trường thực hiện một cách bài bản. Hàng năm, trên cơ sở phân tích nhu cầu đào tạo nâng cao trình độ của đội ngũ nhân viên thông qua nhu cầu đào tạo cá nhân, đồng thời nhu cầu của Nhà trường để xác định các nội dung đào tạo trong tương lai gần cho đội ngũ nhân viên </w:t>
      </w:r>
      <w:r>
        <w:rPr>
          <w:b/>
        </w:rPr>
        <w:t>[H7.07.04.01], [H7.07.04.04].</w:t>
      </w:r>
      <w:r>
        <w:t xml:space="preserve"> </w:t>
      </w:r>
    </w:p>
    <w:p w:rsidR="00F23272" w:rsidRDefault="00FA091C">
      <w:r>
        <w:t xml:space="preserve">Dựa trên đánh giá nhu cầu đào tạo cá nhân, tổ chức, Nhà trường đã xây dựng kế hoạch đào tạo, bồi dưỡng cho đội ngũ nhân viên và xây dựng chế độ, chính sách nhằm khuyến khích đội ngũ nhân viên học tập nâng cao trình độ chuyên môn, nghiệp vụ </w:t>
      </w:r>
      <w:r>
        <w:rPr>
          <w:b/>
        </w:rPr>
        <w:t>[H7.07.04.02]</w:t>
      </w:r>
      <w:r>
        <w:t xml:space="preserve">. </w:t>
      </w:r>
    </w:p>
    <w:p w:rsidR="00F23272" w:rsidRDefault="00FA091C">
      <w:r>
        <w:t xml:space="preserve">Các khóa đào tạo, bồi dưỡng, số lượng cán bộ công nhân viên đã tham dự các khóa đào tạo tại mỗi năm học. Trong giai đoạn 2017-2022, Nhà trường đã cử 212 người đi học lớp bồi dưỡng ngạch chuyên viên; mở 01 lớp bồi dưỡng cán bộ quản lý cấp phòng cho 139 người và cử 52 lượt viên chức phòng chức năng tham gia lớp bồi dưỡng chuyên môn, nghiệp vụ khác </w:t>
      </w:r>
      <w:r>
        <w:rPr>
          <w:b/>
        </w:rPr>
        <w:t>[H7.07.04.03] [H7.07.04.05]..</w:t>
      </w:r>
      <w:r>
        <w:t xml:space="preserve"> Cán bộ, giảng viên và nhân viên tham gia các hoạt động này đều được Nhà trường hỗ trợ kinh phí và tạo điều kiện thời gian tham gia, cụ thể: hỗ trợ tiền lương; đảm bảo các chế độ trong thời gian đi học…</w:t>
      </w:r>
    </w:p>
    <w:p w:rsidR="00F23272" w:rsidRDefault="00FA091C">
      <w:r>
        <w:t>Tất cả các chế độ chính sách đào tạo được công khai trong toàn trường thông qua quy chế chi tiêu nội bộ. Hàng năm, Trường ĐHĐL đã chi với số tiền hàng trăm triệu đồng cho đào tạo nhằm nâng cao chất lượng giảng viên và cán bộ công nhân viên tại các bộ phận, phòng ban , năm 2018 đã tổ chức 67 lượt đào tạo với chi phí 219 triệu, năm 2019 hơn 200 triệu, năm 2020 hơn 135 triệu, năm 2021 trên 170 triệu, năm 2022 gần 200 triệu</w:t>
      </w:r>
      <w:r>
        <w:rPr>
          <w:b/>
        </w:rPr>
        <w:t>.[H6.06.04.01].</w:t>
      </w:r>
    </w:p>
    <w:p w:rsidR="00F23272" w:rsidRPr="0037767F" w:rsidRDefault="00FA091C" w:rsidP="0037767F">
      <w:pPr>
        <w:pStyle w:val="Heading3"/>
      </w:pPr>
      <w:bookmarkStart w:id="423" w:name="_Toc157000707"/>
      <w:bookmarkStart w:id="424" w:name="_Toc157030717"/>
      <w:r w:rsidRPr="0037767F">
        <w:t>Điểm mạnh</w:t>
      </w:r>
      <w:bookmarkEnd w:id="423"/>
      <w:bookmarkEnd w:id="424"/>
    </w:p>
    <w:p w:rsidR="00F23272" w:rsidRDefault="00FA091C">
      <w:r>
        <w:t>Nhu cầu đào tạo, bồi dưỡng của đội ngũ hỗ trợ, phục vụ luôn được xác định rõ ràng và có kế hoạch thực hiện cụ thể hàng năm. </w:t>
      </w:r>
    </w:p>
    <w:p w:rsidR="00F23272" w:rsidRPr="0037767F" w:rsidRDefault="00FA091C" w:rsidP="0037767F">
      <w:pPr>
        <w:pStyle w:val="Heading3"/>
      </w:pPr>
      <w:bookmarkStart w:id="425" w:name="_Toc157000708"/>
      <w:bookmarkStart w:id="426" w:name="_Toc157030718"/>
      <w:r w:rsidRPr="0037767F">
        <w:t>Điểm tồn tại</w:t>
      </w:r>
      <w:bookmarkEnd w:id="425"/>
      <w:bookmarkEnd w:id="426"/>
    </w:p>
    <w:p w:rsidR="00F23272" w:rsidRDefault="00FA091C">
      <w:r>
        <w:t>Nhà trường chưa thực hiện đánh giá hiệu quả về sự phù hợp và tính hiệu quả của hoạt động đào tạo bồi dưỡng phát triển chuyên môn hàng năm. Mặc dù đã phát các phiếu thăm dò ý kiến sau khoa học, nhưng cần phân tích, tổng hợp và dự báo xác lập kế hoạch hàng năm</w:t>
      </w:r>
    </w:p>
    <w:p w:rsidR="00F23272" w:rsidRPr="0037767F" w:rsidRDefault="00FA091C" w:rsidP="0037767F">
      <w:pPr>
        <w:pStyle w:val="Heading3"/>
      </w:pPr>
      <w:bookmarkStart w:id="427" w:name="_Toc157000709"/>
      <w:bookmarkStart w:id="428" w:name="_Toc157030719"/>
      <w:r w:rsidRPr="0037767F">
        <w:t>Kế hoạch hành động</w:t>
      </w:r>
      <w:bookmarkEnd w:id="427"/>
      <w:bookmarkEnd w:id="428"/>
    </w:p>
    <w:p w:rsidR="00F23272" w:rsidRDefault="00FA091C">
      <w:r>
        <w:t>Từ năm 2024, Phòng TCCB và các đơn vị liên quan thực hiện kiểm tra hiệu quả đánh giá đào tạo bồi dưỡng hàng năm, tổng hợp báo cáo, dự báo lập kế hoạch đào tạo nghiệp vụ ngắn hạn.</w:t>
      </w:r>
    </w:p>
    <w:p w:rsidR="00F23272" w:rsidRPr="0037767F" w:rsidRDefault="00FA091C" w:rsidP="0037767F">
      <w:pPr>
        <w:pStyle w:val="Heading3"/>
      </w:pPr>
      <w:bookmarkStart w:id="429" w:name="_Toc157000710"/>
      <w:bookmarkStart w:id="430" w:name="_Toc157030720"/>
      <w:r w:rsidRPr="0037767F">
        <w:t>Tự đánh giá</w:t>
      </w:r>
      <w:bookmarkEnd w:id="429"/>
      <w:bookmarkEnd w:id="430"/>
      <w:r w:rsidRPr="0037767F">
        <w:t xml:space="preserve"> </w:t>
      </w:r>
    </w:p>
    <w:p w:rsidR="00F23272" w:rsidRDefault="00FA091C" w:rsidP="009E3B8E">
      <w:r>
        <w:t>Đạt yêu cầu của tiêu chí và điểm là 4/7.</w:t>
      </w:r>
    </w:p>
    <w:p w:rsidR="00F23272" w:rsidRPr="0037767F" w:rsidRDefault="00FA091C" w:rsidP="0037767F">
      <w:pPr>
        <w:pStyle w:val="Heading2"/>
      </w:pPr>
      <w:bookmarkStart w:id="431" w:name="_Toc157030721"/>
      <w:bookmarkStart w:id="432" w:name="_Toc157031899"/>
      <w:r w:rsidRPr="0037767F">
        <w:lastRenderedPageBreak/>
        <w:t>Việc quản trị theo kết quả công việc của nhân viên (gồm cả khen thưởng và công nhận) được triển khai để tạo động lực và hỗ trợ cho đào tạo, nghiên cứu khoa học và các hoạt động phục vụ cộng đồng</w:t>
      </w:r>
      <w:bookmarkEnd w:id="431"/>
      <w:bookmarkEnd w:id="432"/>
    </w:p>
    <w:p w:rsidR="00F23272" w:rsidRDefault="00FA091C" w:rsidP="0037767F">
      <w:pPr>
        <w:pStyle w:val="Heading3"/>
      </w:pPr>
      <w:bookmarkStart w:id="433" w:name="_Toc157000711"/>
      <w:bookmarkStart w:id="434" w:name="_Toc157030722"/>
      <w:r>
        <w:t>Mô tả hiện trạng</w:t>
      </w:r>
      <w:bookmarkEnd w:id="433"/>
      <w:bookmarkEnd w:id="434"/>
    </w:p>
    <w:p w:rsidR="00F23272" w:rsidRDefault="00FA091C">
      <w:r>
        <w:t xml:space="preserve">Nhà trường luôn quan tâm và quản lý chặt chẽ kết quả công việc của nhân viên hỗ trợ nhằm tạo động lực cho đội ngũ nhân viên trong quá trình làm việc và hỗ trợ đắc lực cho hoạt động đào tạo, NCKH và các hoạt động phục vụ cộng đồng </w:t>
      </w:r>
      <w:r>
        <w:rPr>
          <w:b/>
        </w:rPr>
        <w:t>[H7.07.05.01].</w:t>
      </w:r>
      <w:r>
        <w:t xml:space="preserve"> Kết quả công việc của đội ngũ nhân viên được Nhà trường tổ chức đánh giá hàng tháng và đây là cơ sở để Nhà trường trả lương. Việc theo dõi, đánh giá hiệu quả công việc của đội ngũ nhân viên được thực hiện nghiêm túc, công khai, minh bạch thông qua các tiêu chí đánh giá được quy định cụ thể trong các chính sách về nhân sự, về lương của Nhà trường bao gồm: Chiến sỹ thi đua cơ sở</w:t>
      </w:r>
      <w:r w:rsidR="0049144B">
        <w:rPr>
          <w:lang w:val="vi-VN"/>
        </w:rPr>
        <w:t xml:space="preserve">, </w:t>
      </w:r>
      <w:r>
        <w:t>giấy khen EPU</w:t>
      </w:r>
      <w:r w:rsidR="0049144B">
        <w:rPr>
          <w:lang w:val="vi-VN"/>
        </w:rPr>
        <w:t xml:space="preserve">, </w:t>
      </w:r>
      <w:r>
        <w:t>lao động tiên tiến</w:t>
      </w:r>
      <w:r w:rsidR="0049144B">
        <w:rPr>
          <w:lang w:val="vi-VN"/>
        </w:rPr>
        <w:t xml:space="preserve"> </w:t>
      </w:r>
      <w:r>
        <w:rPr>
          <w:b/>
        </w:rPr>
        <w:t>[H7.07.05.02].</w:t>
      </w:r>
    </w:p>
    <w:p w:rsidR="008C5D77" w:rsidRDefault="00FA091C" w:rsidP="008C5D77">
      <w:pPr>
        <w:keepNext/>
        <w:spacing w:before="0" w:after="0"/>
        <w:jc w:val="center"/>
      </w:pPr>
      <w:r>
        <w:rPr>
          <w:noProof/>
          <w:color w:val="000000"/>
          <w:lang w:val="en-US"/>
        </w:rPr>
        <w:drawing>
          <wp:inline distT="0" distB="0" distL="0" distR="0">
            <wp:extent cx="4519774" cy="3022359"/>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4519774" cy="3022359"/>
                    </a:xfrm>
                    <a:prstGeom prst="rect">
                      <a:avLst/>
                    </a:prstGeom>
                    <a:ln/>
                  </pic:spPr>
                </pic:pic>
              </a:graphicData>
            </a:graphic>
          </wp:inline>
        </w:drawing>
      </w:r>
    </w:p>
    <w:p w:rsidR="00F23272" w:rsidRDefault="008C5D77" w:rsidP="008C5D77">
      <w:pPr>
        <w:pStyle w:val="Caption"/>
      </w:pPr>
      <w:bookmarkStart w:id="435" w:name="_Toc157030871"/>
      <w:r>
        <w:t xml:space="preserve">Hình </w:t>
      </w:r>
      <w:r w:rsidR="00E21693">
        <w:fldChar w:fldCharType="begin"/>
      </w:r>
      <w:r w:rsidR="00E21693">
        <w:instrText xml:space="preserve"> STYLEREF 1 \s </w:instrText>
      </w:r>
      <w:r w:rsidR="00E21693">
        <w:fldChar w:fldCharType="separate"/>
      </w:r>
      <w:r>
        <w:rPr>
          <w:noProof/>
        </w:rPr>
        <w:t>7</w:t>
      </w:r>
      <w:r w:rsidR="00E21693">
        <w:rPr>
          <w:noProof/>
        </w:rPr>
        <w:fldChar w:fldCharType="end"/>
      </w:r>
      <w:r>
        <w:t>.</w:t>
      </w:r>
      <w:r w:rsidR="00E21693">
        <w:fldChar w:fldCharType="begin"/>
      </w:r>
      <w:r w:rsidR="00E21693">
        <w:instrText xml:space="preserve"> SEQ Hình \* ARABIC \s 1 </w:instrText>
      </w:r>
      <w:r w:rsidR="00E21693">
        <w:fldChar w:fldCharType="separate"/>
      </w:r>
      <w:r>
        <w:rPr>
          <w:noProof/>
        </w:rPr>
        <w:t>1</w:t>
      </w:r>
      <w:r w:rsidR="00E21693">
        <w:rPr>
          <w:noProof/>
        </w:rPr>
        <w:fldChar w:fldCharType="end"/>
      </w:r>
      <w:r>
        <w:rPr>
          <w:lang w:val="vi-VN"/>
        </w:rPr>
        <w:t xml:space="preserve">. </w:t>
      </w:r>
      <w:r w:rsidRPr="005B5338">
        <w:rPr>
          <w:lang w:val="vi-VN"/>
        </w:rPr>
        <w:t>Biểu đồ thống kê kết quả hoàn thành công việc của nhân viên</w:t>
      </w:r>
      <w:bookmarkEnd w:id="435"/>
    </w:p>
    <w:p w:rsidR="00F23272" w:rsidRDefault="00FA091C">
      <w:r>
        <w:t xml:space="preserve">Hằng tháng, hằng kỳ, Nhà trường luôn triển khai công tác đánh giá kết quả thực hiện công việc và bình xét thi đua năm học </w:t>
      </w:r>
      <w:r>
        <w:rPr>
          <w:b/>
        </w:rPr>
        <w:t>[H7.07.05.04]</w:t>
      </w:r>
      <w:r>
        <w:t xml:space="preserve">. Những nhân viên hỗ trợ hoàn thành công việc được giao luôn nhận được những danh hiệu xứng đáng </w:t>
      </w:r>
      <w:r>
        <w:rPr>
          <w:b/>
        </w:rPr>
        <w:t>[H7.07.05.03]</w:t>
      </w:r>
      <w:r>
        <w:t xml:space="preserve"> theo đúng Quy định về thi đua khen thưởng của Nhà trường </w:t>
      </w:r>
      <w:r>
        <w:rPr>
          <w:b/>
        </w:rPr>
        <w:t>[H7.07.05.02]</w:t>
      </w:r>
      <w:r>
        <w:t xml:space="preserve">. Sự công nhận và khen thưởng hằng năm được triển khai là động lực cho đội ngũ nhân viên hỗ trợ, phục vụ tích cực hơn trong việc thực hiện các nhiệm vụ được giao. Năm 2021, 2022 sự đánh giá của người học về đội ngũ hỗ trợ đạt từ mức trung bình trở lên, tỷ lệ không hài lòng rất thấp </w:t>
      </w:r>
      <w:r>
        <w:rPr>
          <w:b/>
        </w:rPr>
        <w:t>[H7.07.01.10].</w:t>
      </w:r>
    </w:p>
    <w:p w:rsidR="00F23272" w:rsidRDefault="00FA091C">
      <w:r>
        <w:lastRenderedPageBreak/>
        <w:t>Các đội ngũ nhân viên đều có bản kế hoạch thực hiện công việc hàng tháng, năm dựa trên bản kế hoạch công việc hàng tháng cụ thể tại mỗi phòng ban chức năng.</w:t>
      </w:r>
    </w:p>
    <w:p w:rsidR="00F23272" w:rsidRDefault="00FA091C">
      <w:r>
        <w:t xml:space="preserve">Ví dụ: Giáo vụ khoa thường xuyên hỗ trợ sinh viên, giải đáp các thắc mắc qua nhiều hình thức: gặp trực tiếp, điện thoại cá nhân, email. Phòng Đào tạo thực hiện hỗ trợ sinh viên đăng kí môn học, mọi thắc mắc đã được trả lời nhanh chóng. Phòng CTSV trực tiếp hỗ trợ sinh viên nhanh chóng và hiệu quả trong quá trình hoạt động như xét học bổng, miễn giảm học phí, bảo lưu học tập. Trung tâm Học liệu đã cung cấp các giáo trình phù hợp cho môn học, thực hiện cập nhật thường xuyên các giáo trình theo yêu cầu của khoa chuyên môn. Tất cả các bộ phận hỗ trợ đã nâng cao hoạt động hiệu quả của các nhân viên hỗ trợ đào tạo, thống nhất hướng tới hiệu quả chung trong việc cung cấp một chất lượng dịch vụ hoàn hảo nhất cho các sinh viên tại Trường Đại học Điện lực </w:t>
      </w:r>
      <w:r>
        <w:rPr>
          <w:b/>
        </w:rPr>
        <w:t>[H6.06.01.03].</w:t>
      </w:r>
    </w:p>
    <w:p w:rsidR="00F23272" w:rsidRDefault="00FA091C">
      <w:r>
        <w:t xml:space="preserve">Trong các văn bản dự thảo trước khi được ban hành chính thức, Trường Đại học Điện lực thường cho phép 100% nhân viên được tham gia xây dựng, góp ý trong quá trình xây dựng quy định đánh giá hiệu quả công việc. Đồng thời, các hội nghị công nhân viên chức hàng năm là thời điểm một văn bản được xem xét lần cuối cùng trước khi ban hành chính thức dựa trên số đông cán bộ công nhân viên đồng ý </w:t>
      </w:r>
      <w:r>
        <w:rPr>
          <w:b/>
        </w:rPr>
        <w:t>[H6.06.01.27] .</w:t>
      </w:r>
    </w:p>
    <w:p w:rsidR="00F23272" w:rsidRDefault="00FA091C">
      <w:r>
        <w:t>Do căn cứ xem xét về kết quả công việc khá rõ ràng, đội ngũ nhân viên hài lòng về việc quản trị theo kết quả công việc đặc biệt là việc thi đua khen thưởng và công nhận của Trường Đại học Điện lực và các cấp có thẩm quyền</w:t>
      </w:r>
      <w:r>
        <w:rPr>
          <w:i/>
        </w:rPr>
        <w:t xml:space="preserve"> </w:t>
      </w:r>
      <w:r>
        <w:t xml:space="preserve">không có đơn thư khiếu nại về các kết luận của hội đồng về thi đua khen thưởng tại Trường ĐHĐL </w:t>
      </w:r>
      <w:r>
        <w:rPr>
          <w:b/>
        </w:rPr>
        <w:t>[H6.06.01.10], [H6.06.01.11].</w:t>
      </w:r>
    </w:p>
    <w:p w:rsidR="00F23272" w:rsidRPr="006B7987" w:rsidRDefault="00FA091C" w:rsidP="008C5D77">
      <w:pPr>
        <w:pStyle w:val="Heading3"/>
      </w:pPr>
      <w:bookmarkStart w:id="436" w:name="_Toc157000712"/>
      <w:bookmarkStart w:id="437" w:name="_Toc157030723"/>
      <w:r w:rsidRPr="006B7987">
        <w:t>Điểm mạnh</w:t>
      </w:r>
      <w:bookmarkEnd w:id="436"/>
      <w:bookmarkEnd w:id="437"/>
    </w:p>
    <w:p w:rsidR="00F23272" w:rsidRDefault="00FA091C">
      <w:r>
        <w:t>Nhà trường có những quy chế đánh giá kết quả, bình xét thi đua rõ ràng và công khai; có cơ chế chính sách lương không những giúp tạo động lực cho đội ngũ nhân viên hỗ trợ, phục vụ mà còn giúp nâng cao hiệu quả của công tác quản trị theo kết quả công việc của giảng viên.</w:t>
      </w:r>
    </w:p>
    <w:p w:rsidR="00F23272" w:rsidRPr="006B7987" w:rsidRDefault="00FA091C" w:rsidP="008C5D77">
      <w:pPr>
        <w:pStyle w:val="Heading3"/>
      </w:pPr>
      <w:bookmarkStart w:id="438" w:name="_Toc157000713"/>
      <w:bookmarkStart w:id="439" w:name="_Toc157030724"/>
      <w:r w:rsidRPr="006B7987">
        <w:t>Điểm tồn tại</w:t>
      </w:r>
      <w:bookmarkEnd w:id="438"/>
      <w:bookmarkEnd w:id="439"/>
    </w:p>
    <w:p w:rsidR="00F23272" w:rsidRDefault="00FA091C">
      <w:r>
        <w:t>Nhà trường chưa sử dụng kết quả khảo sát để phân tích và cải tiến việc quản trị kết quả theo công việc.</w:t>
      </w:r>
    </w:p>
    <w:p w:rsidR="00F23272" w:rsidRPr="006B7987" w:rsidRDefault="00FA091C" w:rsidP="008C5D77">
      <w:pPr>
        <w:pStyle w:val="Heading3"/>
      </w:pPr>
      <w:bookmarkStart w:id="440" w:name="_Toc157000714"/>
      <w:bookmarkStart w:id="441" w:name="_Toc157030725"/>
      <w:r w:rsidRPr="006B7987">
        <w:t>Kế hoạch hành động</w:t>
      </w:r>
      <w:bookmarkEnd w:id="440"/>
      <w:bookmarkEnd w:id="441"/>
    </w:p>
    <w:p w:rsidR="00F23272" w:rsidRDefault="00FA091C">
      <w:r>
        <w:t>Từ năm 2024, Phòng KT&amp;ĐBCL và Phòng TCCB, đơn vị sử dụng kết quả khảo sát để phân tích và cải tiến việc quản trị kết quả theo công việc.</w:t>
      </w:r>
    </w:p>
    <w:p w:rsidR="00F23272" w:rsidRPr="006B7987" w:rsidRDefault="00FA091C" w:rsidP="008C5D77">
      <w:pPr>
        <w:pStyle w:val="Heading3"/>
      </w:pPr>
      <w:bookmarkStart w:id="442" w:name="_Toc157000715"/>
      <w:bookmarkStart w:id="443" w:name="_Toc157030726"/>
      <w:r w:rsidRPr="006B7987">
        <w:t>Tự đánh giá</w:t>
      </w:r>
      <w:bookmarkEnd w:id="442"/>
      <w:bookmarkEnd w:id="443"/>
      <w:r w:rsidRPr="006B7987">
        <w:t xml:space="preserve"> </w:t>
      </w:r>
    </w:p>
    <w:p w:rsidR="00F23272" w:rsidRDefault="00FA091C">
      <w:pPr>
        <w:rPr>
          <w:b/>
          <w:i/>
        </w:rPr>
      </w:pPr>
      <w:r>
        <w:t>Đạt yêu cầu của tiêu chí và điểm là 5/7.</w:t>
      </w:r>
    </w:p>
    <w:p w:rsidR="00F23272" w:rsidRDefault="00FA091C">
      <w:pPr>
        <w:spacing w:before="0" w:after="0"/>
        <w:ind w:firstLine="0"/>
        <w:rPr>
          <w:color w:val="000000"/>
        </w:rPr>
      </w:pPr>
      <w:r>
        <w:rPr>
          <w:b/>
          <w:i/>
          <w:color w:val="000000"/>
        </w:rPr>
        <w:t>Kết luận về tiêu chuẩn 7:</w:t>
      </w:r>
    </w:p>
    <w:p w:rsidR="00F23272" w:rsidRDefault="00FA091C">
      <w:r>
        <w:lastRenderedPageBreak/>
        <w:t>Đội ngũ nhân viên hỗ trợ, phục vụ của Nhà trường đảm bảo chất lượng về năng lực chuyên môn, đủ về số lượng. Nhà trường đã xây dựng kế hoạch tuyển dụng hằng năm trên cơ sở phân tích nhu cầu, khối lượng công việc của từng đơn vị. Nhân viên được tuyển dụng theo đúng quy trình, quy định và tiêu chí tuyển dụng đã được Nhà trường công bố công khai trong các kỳ tuyển dụng.</w:t>
      </w:r>
    </w:p>
    <w:p w:rsidR="00F23272" w:rsidRDefault="00FA091C">
      <w:r>
        <w:t>Công tác đánh giá, quy hoạch, đào tạo, phát triển đội ngũ nhân viên cũng được Nhà trường thực hiện bài bản theo đúng quy định, nhờ đó đội ngũ giảng viên đã đáp ứng được đúng, đủ nhu cầu về số lượng và chất lượng, phù hợp với chiến lược phát triển của Nhà trường.</w:t>
      </w:r>
    </w:p>
    <w:p w:rsidR="00F23272" w:rsidRPr="007F4502" w:rsidRDefault="00FA091C" w:rsidP="00E7206C">
      <w:pPr>
        <w:pStyle w:val="Heading1"/>
      </w:pPr>
      <w:bookmarkStart w:id="444" w:name="_Toc157030727"/>
      <w:bookmarkStart w:id="445" w:name="_Toc157031900"/>
      <w:r w:rsidRPr="007F4502">
        <w:t>Người học và hỗ trợ người học</w:t>
      </w:r>
      <w:bookmarkEnd w:id="444"/>
      <w:bookmarkEnd w:id="445"/>
    </w:p>
    <w:p w:rsidR="00F23272" w:rsidRDefault="00FA091C">
      <w:pPr>
        <w:pBdr>
          <w:top w:val="nil"/>
          <w:left w:val="nil"/>
          <w:bottom w:val="nil"/>
          <w:right w:val="nil"/>
          <w:between w:val="nil"/>
        </w:pBdr>
        <w:spacing w:before="0" w:after="0"/>
        <w:rPr>
          <w:color w:val="000000"/>
        </w:rPr>
      </w:pPr>
      <w:r>
        <w:rPr>
          <w:b/>
          <w:i/>
          <w:color w:val="000000"/>
        </w:rPr>
        <w:t>Mở đầu </w:t>
      </w:r>
    </w:p>
    <w:p w:rsidR="00F23272" w:rsidRDefault="00FA091C">
      <w:r>
        <w:t>Với quan điểm của giáo dục hiện đại, người học là trung tâm của quá trình đào tạo. Chất lượng người học sẽ quyết định đến sự phát triển về đào tạo, nghiên cứu khoa học, chất lượng đầu ra của Ngành Logistics và quản lý chuỗi cung ứng. Vì vậy tất cả các hoạt động của Trường ĐHĐL, Khoa QLCN&amp;NL đều hướng đến việc phục vụ người học, đáp ứng các yêu cầu của người học, đồng thời cam kết đảm bảo đầy đủ quyền lợi và lợi ích chính đáng theo văn bản hiện hành của Nhà nước, quy chế, quy định của Bộ GD&amp;ĐT và Nhà trường.</w:t>
      </w:r>
    </w:p>
    <w:p w:rsidR="00F23272" w:rsidRDefault="00FA091C">
      <w:r>
        <w:t xml:space="preserve">Để trợ giúp người học trong quá trình học tập tại Ngành Logistics và QLCCU thì Nhà trường và Khoa QLCN&amp;NL đã luôn tạo điều kiện tốt nhất cho người học như thành lập trung tâm hỗ trợ khởi nghiệp và việc làm, định kỳ tổ chức các buổi giao lưu giữa sinh viên và doanh nghiệp, nhà tuyển dụng, nâng cấp hệ thống phần mềm quản lý sinh viên, kí kết hợp tác với các tổ chức nghề nghiệp … </w:t>
      </w:r>
    </w:p>
    <w:p w:rsidR="00F23272" w:rsidRDefault="00FA091C">
      <w:r>
        <w:t>Ngay từ khi mới nhập học, tất cả sinh viên đều được Nhà trường phổ biến, hướng dẫn đầy đủ và chi tiết về chương trình giáo dục, tiến độ đào tạo, quy chế thi, kiểm tra đánh giá học phần, điều kiện để được thi kết thúc học phần, điều kiện để được thi tốt nghiệp, công nhận tốt nghiệp và các quy định khác trong Quy chế đào tạo của Bộ GD&amp;ĐT ban hành để sinh viên hiểu rõ và tự giác phấn đấu học tập, rèn luyện đạt kết quả tốt, cũng như các hoạt động hỗ trợ sinh viên, hoạt động văn nghệ, thể dục thể thao, nghiên cứu khoa học (NCKH), Câu lạc bộ kỹ năng cho sinh viên và đảm bảo an toàn trong trường học.</w:t>
      </w:r>
    </w:p>
    <w:p w:rsidR="00F23272" w:rsidRDefault="00FA091C">
      <w:r>
        <w:t>Chất lượng người học và hoạt động hỗ trợ người học là điều kiện chính để nâng cao chất lượng đào tạo, NCKH, khẳng định uy tín của Ngành Logistics và quản lý chuỗi cung ứng, của khoa QLCN&amp;NL, của Nhà trường trong lĩnh vực logistics và quản lý chuỗi cung ứng. Các sinh viên ngành Logistics và QLCCU cũng đã và đang phát huy truyền thống của ngành, Khoa và Nhà trường, từ đó góp phần đưa Nhà trường trở thành một trường đại học có chất lượng. </w:t>
      </w:r>
    </w:p>
    <w:p w:rsidR="00F23272" w:rsidRPr="00965CA1" w:rsidRDefault="00FA091C" w:rsidP="00965CA1">
      <w:pPr>
        <w:pStyle w:val="Heading2"/>
      </w:pPr>
      <w:bookmarkStart w:id="446" w:name="_Toc157030728"/>
      <w:bookmarkStart w:id="447" w:name="_Toc157031901"/>
      <w:r w:rsidRPr="00965CA1">
        <w:lastRenderedPageBreak/>
        <w:t>Chính sách tuyển sinh được xác định rõ ràng, được công bố công khai và cập nhật.</w:t>
      </w:r>
      <w:bookmarkEnd w:id="446"/>
      <w:bookmarkEnd w:id="447"/>
    </w:p>
    <w:p w:rsidR="00F23272" w:rsidRDefault="00FA091C" w:rsidP="00965CA1">
      <w:pPr>
        <w:pStyle w:val="Heading3"/>
      </w:pPr>
      <w:bookmarkStart w:id="448" w:name="_Toc157000716"/>
      <w:bookmarkStart w:id="449" w:name="_Toc157030729"/>
      <w:r>
        <w:t>Mô tả hiện trạng</w:t>
      </w:r>
      <w:bookmarkEnd w:id="448"/>
      <w:bookmarkEnd w:id="449"/>
    </w:p>
    <w:p w:rsidR="00F23272" w:rsidRDefault="00FA091C">
      <w:r>
        <w:t xml:space="preserve">Là đơn vị tự chủ, trực thuộc Bộ Công Thương đồng thời chịu sự quản lý của Bộ GD&amp;ĐT về lĩnh vực đào tạo, Trường ĐHĐL luôn luôn thực hiện đúng các quy định về tuyển sinh của BGD&amp;ĐT. Đề án tuyển sinh các năm của Trường ĐHĐL đã xác định rõ về chính sách tuyển sinh của Nhà trường. Đề án đã quy định chi tiết về toàn bộ các đối tượng tuyển sinh, quy trình tuyển sinh </w:t>
      </w:r>
      <w:r>
        <w:rPr>
          <w:b/>
        </w:rPr>
        <w:t>[H8.08.01.01]</w:t>
      </w:r>
      <w:r>
        <w:t>. Từ năm 2015 đến nay, thực hiện đề án đổi mới công tác tuyển sinh đại học của BGD&amp;ĐT Nhà trường đã sử dụng kết quả thi trung học phổ thông quốc gia để xét tuyển các thí sinh vào hệ đại học chính quy. </w:t>
      </w:r>
    </w:p>
    <w:p w:rsidR="00F23272" w:rsidRDefault="00FA091C">
      <w:r>
        <w:t>Theo đúng tinh thần của đề án, hàng năm các thông tin về tuyển sinh trường ĐHĐL bao gồm: khối thi, chỉ tiêu tuyển sinh các ngành trong đó có ngành Logistics và QLCCU công bố công khai trên các phương tiện thông tin đại chúng, cổng thông tin tuyển sinh, trong cuốn những điều cần biết về tuyển sinh đại học các năm. Đề án tuyển sinh các năm của trường được công bố công khai trên cổng thông tin của Bộ (</w:t>
      </w:r>
      <w:r>
        <w:rPr>
          <w:i/>
        </w:rPr>
        <w:t>thituyensinh.com.vn</w:t>
      </w:r>
      <w:r>
        <w:t>), của Trường ĐHĐL (</w:t>
      </w:r>
      <w:r>
        <w:rPr>
          <w:i/>
        </w:rPr>
        <w:t>epu.edu.vn, tuyensinh.epu.edu.vn</w:t>
      </w:r>
      <w:r>
        <w:t>), tờ rơi, facebook của trường (</w:t>
      </w:r>
      <w:r>
        <w:rPr>
          <w:i/>
        </w:rPr>
        <w:t>epu235</w:t>
      </w:r>
      <w:r>
        <w:t>), của khoa (</w:t>
      </w:r>
      <w:r>
        <w:rPr>
          <w:i/>
        </w:rPr>
        <w:t>iem.epu.edu.vn</w:t>
      </w:r>
      <w:r>
        <w:t>). Nhà trường tham gia ngày hội tuyển sinh của Bộ GD ĐT tổ chức tại các địa điểm trường đại học, trường phổ thông trong cả nước.</w:t>
      </w:r>
    </w:p>
    <w:p w:rsidR="00F23272" w:rsidRDefault="00FA091C">
      <w:r>
        <w:t xml:space="preserve">Khi xét tuyển thì các đối tượng thuộc diện ưu tiên theo khu vực, theo chế độ chính sách được thụ hưởng điểm ưu tiên vào tổng điểm xét duyệt. Trước năm 2015, các thí sinh trúng tuyển vào trường là những thí sinh có điểm tổng 03 môn thi lớn hơn hoặc bằng điểm trúng tuyển chung của cả trường sẽ được gọi nhập học theo ngành. Tất cả các thông tin đều được công bố công khai trong đề án tuyển sinh (năm 2018 với các khối thi A00, A01, D01 D07) </w:t>
      </w:r>
      <w:r>
        <w:rPr>
          <w:b/>
        </w:rPr>
        <w:t>[H8.08.01.01].</w:t>
      </w:r>
    </w:p>
    <w:p w:rsidR="00F23272" w:rsidRDefault="00FA091C">
      <w:r>
        <w:t xml:space="preserve">Các số liệu thống kê về số người đăng ký dự tuyển, số người học trúng tuyển và nhập học, điểm chuẩn, phương thức tuyển sinh của ngành đều được phòng đào tạo tổng kết và báo cáo lãnh đạo Nhà trường, nhằm đánh giá công tác tuyển sinh thông qua các đề án tuyển sinh các năm được tổng hợp cụ thể trong </w:t>
      </w:r>
      <w:r>
        <w:rPr>
          <w:i/>
        </w:rPr>
        <w:t>Bảng 8.1</w:t>
      </w:r>
      <w:r>
        <w:t xml:space="preserve"> và </w:t>
      </w:r>
      <w:r>
        <w:rPr>
          <w:i/>
        </w:rPr>
        <w:t>Bảng 8.2</w:t>
      </w:r>
      <w:r>
        <w:t xml:space="preserve"> dưới đây. </w:t>
      </w:r>
      <w:r>
        <w:rPr>
          <w:b/>
          <w:color w:val="000000"/>
        </w:rPr>
        <w:t>[H8.08.01.01-1], [H8.08.01.01-2], [H8.08.01.01-3], [H8.08.01.01-4], [H8.08.01.01-5].</w:t>
      </w:r>
    </w:p>
    <w:p w:rsidR="00965CA1" w:rsidRDefault="00965CA1" w:rsidP="00965CA1">
      <w:pPr>
        <w:pStyle w:val="Caption"/>
      </w:pPr>
      <w:bookmarkStart w:id="450" w:name="_Toc157031107"/>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w:instrText>
      </w:r>
      <w:r w:rsidR="00E21693">
        <w:instrText xml:space="preserve">\s 1 </w:instrText>
      </w:r>
      <w:r w:rsidR="00E21693">
        <w:fldChar w:fldCharType="separate"/>
      </w:r>
      <w:r w:rsidR="009C604C">
        <w:rPr>
          <w:noProof/>
        </w:rPr>
        <w:t>1</w:t>
      </w:r>
      <w:r w:rsidR="00E21693">
        <w:rPr>
          <w:noProof/>
        </w:rPr>
        <w:fldChar w:fldCharType="end"/>
      </w:r>
      <w:r>
        <w:rPr>
          <w:lang w:val="vi-VN"/>
        </w:rPr>
        <w:t xml:space="preserve">. </w:t>
      </w:r>
      <w:r w:rsidRPr="00A73E4F">
        <w:rPr>
          <w:lang w:val="vi-VN"/>
        </w:rPr>
        <w:t>Thống kê tuyển sinh trong những năm gần đây (hệ chính quy)</w:t>
      </w:r>
      <w:bookmarkEnd w:id="450"/>
    </w:p>
    <w:tbl>
      <w:tblPr>
        <w:tblStyle w:val="55"/>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9"/>
        <w:gridCol w:w="693"/>
        <w:gridCol w:w="1052"/>
        <w:gridCol w:w="938"/>
        <w:gridCol w:w="1169"/>
        <w:gridCol w:w="979"/>
        <w:gridCol w:w="994"/>
        <w:gridCol w:w="1631"/>
      </w:tblGrid>
      <w:tr w:rsidR="00F23272" w:rsidTr="00965CA1">
        <w:trPr>
          <w:trHeight w:val="804"/>
          <w:tblHeader/>
          <w:jc w:val="center"/>
        </w:trPr>
        <w:tc>
          <w:tcPr>
            <w:tcW w:w="1939" w:type="dxa"/>
            <w:vMerge w:val="restart"/>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Năm học</w:t>
            </w:r>
          </w:p>
        </w:tc>
        <w:tc>
          <w:tcPr>
            <w:tcW w:w="2683" w:type="dxa"/>
            <w:gridSpan w:val="3"/>
            <w:vAlign w:val="center"/>
          </w:tcPr>
          <w:p w:rsidR="00F23272" w:rsidRDefault="00FA091C">
            <w:pPr>
              <w:widowControl w:val="0"/>
              <w:pBdr>
                <w:top w:val="nil"/>
                <w:left w:val="nil"/>
                <w:bottom w:val="nil"/>
                <w:right w:val="nil"/>
                <w:between w:val="nil"/>
              </w:pBdr>
              <w:tabs>
                <w:tab w:val="left" w:pos="7"/>
              </w:tabs>
              <w:spacing w:before="0"/>
              <w:ind w:firstLine="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Xét tuyển kết quả học tập THPT (học bạ)</w:t>
            </w:r>
          </w:p>
        </w:tc>
        <w:tc>
          <w:tcPr>
            <w:tcW w:w="3142" w:type="dxa"/>
            <w:gridSpan w:val="3"/>
            <w:vAlign w:val="center"/>
          </w:tcPr>
          <w:p w:rsidR="00F23272" w:rsidRDefault="00FA091C">
            <w:pPr>
              <w:widowControl w:val="0"/>
              <w:pBdr>
                <w:top w:val="nil"/>
                <w:left w:val="nil"/>
                <w:bottom w:val="nil"/>
                <w:right w:val="nil"/>
                <w:between w:val="nil"/>
              </w:pBdr>
              <w:tabs>
                <w:tab w:val="left" w:pos="295"/>
                <w:tab w:val="left" w:pos="1143"/>
              </w:tabs>
              <w:spacing w:before="0"/>
              <w:ind w:firstLine="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Xét tuyển điểm thi tốt nghiệp THPT</w:t>
            </w:r>
          </w:p>
        </w:tc>
        <w:tc>
          <w:tcPr>
            <w:tcW w:w="1631" w:type="dxa"/>
            <w:vAlign w:val="center"/>
          </w:tcPr>
          <w:p w:rsidR="00F23272" w:rsidRDefault="00F23272">
            <w:pPr>
              <w:widowControl w:val="0"/>
              <w:pBdr>
                <w:top w:val="nil"/>
                <w:left w:val="nil"/>
                <w:bottom w:val="nil"/>
                <w:right w:val="nil"/>
                <w:between w:val="nil"/>
              </w:pBdr>
              <w:tabs>
                <w:tab w:val="left" w:pos="295"/>
                <w:tab w:val="left" w:pos="1143"/>
              </w:tabs>
              <w:spacing w:before="0"/>
              <w:ind w:firstLine="0"/>
              <w:jc w:val="center"/>
              <w:rPr>
                <w:rFonts w:ascii="Times New Roman" w:eastAsia="Times New Roman" w:hAnsi="Times New Roman" w:cs="Times New Roman"/>
                <w:b/>
                <w:color w:val="000000"/>
                <w:sz w:val="24"/>
                <w:szCs w:val="24"/>
              </w:rPr>
            </w:pPr>
          </w:p>
        </w:tc>
      </w:tr>
      <w:tr w:rsidR="00F23272" w:rsidTr="00965CA1">
        <w:trPr>
          <w:tblHeader/>
          <w:jc w:val="center"/>
        </w:trPr>
        <w:tc>
          <w:tcPr>
            <w:tcW w:w="1939" w:type="dxa"/>
            <w:vMerge/>
            <w:vAlign w:val="center"/>
          </w:tcPr>
          <w:p w:rsidR="00F23272" w:rsidRDefault="00F23272">
            <w:pPr>
              <w:widowControl w:val="0"/>
              <w:pBdr>
                <w:top w:val="nil"/>
                <w:left w:val="nil"/>
                <w:bottom w:val="nil"/>
                <w:right w:val="nil"/>
                <w:between w:val="nil"/>
              </w:pBdr>
              <w:spacing w:before="0" w:line="276" w:lineRule="auto"/>
              <w:ind w:firstLine="0"/>
              <w:jc w:val="left"/>
              <w:rPr>
                <w:b/>
                <w:color w:val="000000"/>
                <w:sz w:val="24"/>
                <w:szCs w:val="24"/>
              </w:rPr>
            </w:pPr>
          </w:p>
        </w:tc>
        <w:tc>
          <w:tcPr>
            <w:tcW w:w="693"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Chỉ tiêu</w:t>
            </w:r>
          </w:p>
        </w:tc>
        <w:tc>
          <w:tcPr>
            <w:tcW w:w="1052"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chuẩn</w:t>
            </w:r>
          </w:p>
        </w:tc>
        <w:tc>
          <w:tcPr>
            <w:tcW w:w="938"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Nhập học</w:t>
            </w:r>
          </w:p>
        </w:tc>
        <w:tc>
          <w:tcPr>
            <w:tcW w:w="1169"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Chỉ tiêu</w:t>
            </w:r>
          </w:p>
        </w:tc>
        <w:tc>
          <w:tcPr>
            <w:tcW w:w="979"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chuẩn</w:t>
            </w:r>
          </w:p>
        </w:tc>
        <w:tc>
          <w:tcPr>
            <w:tcW w:w="994"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Nhập học</w:t>
            </w:r>
          </w:p>
        </w:tc>
        <w:tc>
          <w:tcPr>
            <w:tcW w:w="1631" w:type="dxa"/>
            <w:vAlign w:val="center"/>
          </w:tcPr>
          <w:p w:rsidR="00F23272" w:rsidRDefault="00FA091C">
            <w:pPr>
              <w:spacing w:before="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Tổng nhập học</w:t>
            </w:r>
          </w:p>
        </w:tc>
      </w:tr>
      <w:tr w:rsidR="00F23272">
        <w:trPr>
          <w:jc w:val="center"/>
        </w:trPr>
        <w:tc>
          <w:tcPr>
            <w:tcW w:w="193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2018 - 2019</w:t>
            </w:r>
          </w:p>
        </w:tc>
        <w:tc>
          <w:tcPr>
            <w:tcW w:w="693" w:type="dxa"/>
            <w:vAlign w:val="center"/>
          </w:tcPr>
          <w:p w:rsidR="00F23272" w:rsidRDefault="00F23272">
            <w:pPr>
              <w:spacing w:before="0"/>
              <w:ind w:firstLine="0"/>
              <w:jc w:val="center"/>
              <w:rPr>
                <w:rFonts w:ascii="Times New Roman" w:eastAsia="Times New Roman" w:hAnsi="Times New Roman" w:cs="Times New Roman"/>
                <w:sz w:val="24"/>
                <w:szCs w:val="24"/>
              </w:rPr>
            </w:pPr>
          </w:p>
        </w:tc>
        <w:tc>
          <w:tcPr>
            <w:tcW w:w="1052" w:type="dxa"/>
            <w:vAlign w:val="center"/>
          </w:tcPr>
          <w:p w:rsidR="00F23272" w:rsidRDefault="00F23272">
            <w:pPr>
              <w:spacing w:before="0"/>
              <w:ind w:firstLine="0"/>
              <w:jc w:val="center"/>
              <w:rPr>
                <w:rFonts w:ascii="Times New Roman" w:eastAsia="Times New Roman" w:hAnsi="Times New Roman" w:cs="Times New Roman"/>
                <w:sz w:val="24"/>
                <w:szCs w:val="24"/>
              </w:rPr>
            </w:pPr>
          </w:p>
        </w:tc>
        <w:tc>
          <w:tcPr>
            <w:tcW w:w="938" w:type="dxa"/>
            <w:vAlign w:val="center"/>
          </w:tcPr>
          <w:p w:rsidR="00F23272" w:rsidRDefault="00F23272">
            <w:pPr>
              <w:spacing w:before="0"/>
              <w:ind w:firstLine="0"/>
              <w:jc w:val="center"/>
              <w:rPr>
                <w:rFonts w:ascii="Times New Roman" w:eastAsia="Times New Roman" w:hAnsi="Times New Roman" w:cs="Times New Roman"/>
                <w:sz w:val="24"/>
                <w:szCs w:val="24"/>
              </w:rPr>
            </w:pPr>
          </w:p>
        </w:tc>
        <w:tc>
          <w:tcPr>
            <w:tcW w:w="116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97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994"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631" w:type="dxa"/>
            <w:vAlign w:val="center"/>
          </w:tcPr>
          <w:p w:rsidR="00F23272" w:rsidRDefault="00FA091C">
            <w:pPr>
              <w:tabs>
                <w:tab w:val="left" w:pos="472"/>
              </w:tabs>
              <w:spacing w:before="0"/>
              <w:ind w:right="397"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F23272">
        <w:trPr>
          <w:jc w:val="center"/>
        </w:trPr>
        <w:tc>
          <w:tcPr>
            <w:tcW w:w="193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2019 - 2020</w:t>
            </w:r>
          </w:p>
        </w:tc>
        <w:tc>
          <w:tcPr>
            <w:tcW w:w="693"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52"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c>
          <w:tcPr>
            <w:tcW w:w="938"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6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97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994"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1631" w:type="dxa"/>
            <w:vAlign w:val="center"/>
          </w:tcPr>
          <w:p w:rsidR="00F23272" w:rsidRDefault="00FA091C">
            <w:pPr>
              <w:spacing w:before="0"/>
              <w:ind w:right="397"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r>
      <w:tr w:rsidR="00F23272">
        <w:trPr>
          <w:jc w:val="center"/>
        </w:trPr>
        <w:tc>
          <w:tcPr>
            <w:tcW w:w="193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2020 – 2021</w:t>
            </w:r>
          </w:p>
        </w:tc>
        <w:tc>
          <w:tcPr>
            <w:tcW w:w="693"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52"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p>
        </w:tc>
        <w:tc>
          <w:tcPr>
            <w:tcW w:w="938"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16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97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994"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1631" w:type="dxa"/>
            <w:vAlign w:val="center"/>
          </w:tcPr>
          <w:p w:rsidR="00F23272" w:rsidRDefault="00FA091C">
            <w:pPr>
              <w:spacing w:before="0"/>
              <w:ind w:right="397"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w:t>
            </w:r>
          </w:p>
        </w:tc>
      </w:tr>
      <w:tr w:rsidR="00F23272">
        <w:trPr>
          <w:jc w:val="center"/>
        </w:trPr>
        <w:tc>
          <w:tcPr>
            <w:tcW w:w="193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2021 – 2022</w:t>
            </w:r>
          </w:p>
        </w:tc>
        <w:tc>
          <w:tcPr>
            <w:tcW w:w="693"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052"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c>
          <w:tcPr>
            <w:tcW w:w="938"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16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97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w:t>
            </w:r>
          </w:p>
        </w:tc>
        <w:tc>
          <w:tcPr>
            <w:tcW w:w="994"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1631" w:type="dxa"/>
            <w:vAlign w:val="center"/>
          </w:tcPr>
          <w:p w:rsidR="00F23272" w:rsidRDefault="00FA091C">
            <w:pPr>
              <w:spacing w:before="0"/>
              <w:ind w:right="397"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w:t>
            </w:r>
          </w:p>
        </w:tc>
      </w:tr>
      <w:tr w:rsidR="00F23272">
        <w:trPr>
          <w:jc w:val="center"/>
        </w:trPr>
        <w:tc>
          <w:tcPr>
            <w:tcW w:w="193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2022 - 2023</w:t>
            </w:r>
          </w:p>
        </w:tc>
        <w:tc>
          <w:tcPr>
            <w:tcW w:w="693"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052"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25,5</w:t>
            </w:r>
          </w:p>
        </w:tc>
        <w:tc>
          <w:tcPr>
            <w:tcW w:w="938"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16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979"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24,25</w:t>
            </w:r>
          </w:p>
        </w:tc>
        <w:tc>
          <w:tcPr>
            <w:tcW w:w="994" w:type="dxa"/>
            <w:vAlign w:val="center"/>
          </w:tcPr>
          <w:p w:rsidR="00F23272" w:rsidRDefault="00FA091C">
            <w:pPr>
              <w:spacing w:before="0"/>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1631" w:type="dxa"/>
            <w:vAlign w:val="center"/>
          </w:tcPr>
          <w:p w:rsidR="00F23272" w:rsidRDefault="00FA091C">
            <w:pPr>
              <w:spacing w:before="0"/>
              <w:ind w:right="397"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bl>
    <w:p w:rsidR="00965CA1" w:rsidRDefault="00965CA1" w:rsidP="00965CA1">
      <w:pPr>
        <w:pStyle w:val="Caption"/>
      </w:pPr>
      <w:bookmarkStart w:id="451" w:name="_Toc157031108"/>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r>
        <w:rPr>
          <w:lang w:val="vi-VN"/>
        </w:rPr>
        <w:t xml:space="preserve">. </w:t>
      </w:r>
      <w:r w:rsidRPr="00C343CF">
        <w:rPr>
          <w:lang w:val="vi-VN"/>
        </w:rPr>
        <w:t>Thống kê phương thức tuyển sinh theo từng năm trong giai đoạn 2018 -2022 (hệ chính quy)</w:t>
      </w:r>
      <w:bookmarkEnd w:id="451"/>
    </w:p>
    <w:tbl>
      <w:tblPr>
        <w:tblStyle w:val="54"/>
        <w:tblW w:w="9395" w:type="dxa"/>
        <w:jc w:val="center"/>
        <w:tblLayout w:type="fixed"/>
        <w:tblLook w:val="0400" w:firstRow="0" w:lastRow="0" w:firstColumn="0" w:lastColumn="0" w:noHBand="0" w:noVBand="1"/>
      </w:tblPr>
      <w:tblGrid>
        <w:gridCol w:w="988"/>
        <w:gridCol w:w="992"/>
        <w:gridCol w:w="1984"/>
        <w:gridCol w:w="1134"/>
        <w:gridCol w:w="4297"/>
      </w:tblGrid>
      <w:tr w:rsidR="00F23272" w:rsidTr="00965CA1">
        <w:trPr>
          <w:tblHeade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Năm</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Hệ</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Ngành/Chuyên ngành</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Khối ngành</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Phương thức tuyển sinh</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điểm thi tốt nghiệp THPT.</w:t>
            </w:r>
          </w:p>
          <w:p w:rsidR="00F23272" w:rsidRDefault="00FA091C">
            <w:pPr>
              <w:widowControl w:val="0"/>
              <w:tabs>
                <w:tab w:val="left" w:pos="295"/>
                <w:tab w:val="left" w:pos="84"/>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Tuyển thẳng theo khoản 2 điều 7 của Quy chế tuyển sinh ban hành theo thông tư 05/2017/TT-BGDĐT ngày 25/01/2017 thông tư số 07/2018/TT-BGDĐT ngày 01/3/2018.</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2019</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widowControl w:val="0"/>
              <w:tabs>
                <w:tab w:val="left" w:pos="295"/>
                <w:tab w:val="left" w:pos="84"/>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điểm thi tốt nghiệp THPT</w:t>
            </w:r>
          </w:p>
          <w:p w:rsidR="00F23272" w:rsidRDefault="00FA091C">
            <w:pPr>
              <w:widowControl w:val="0"/>
              <w:tabs>
                <w:tab w:val="left" w:pos="295"/>
                <w:tab w:val="left" w:pos="84"/>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kết quả học tập THPT (học bạ)</w:t>
            </w:r>
          </w:p>
          <w:p w:rsidR="00F23272" w:rsidRDefault="00FA091C">
            <w:pPr>
              <w:widowControl w:val="0"/>
              <w:tabs>
                <w:tab w:val="left" w:pos="295"/>
                <w:tab w:val="left" w:pos="84"/>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Tuyển thẳng theo khoản 2 điều 7 của Quy chế tuyển sinh ban hành theo thông tư 05/2017/TT-BGDĐT ngày 25/01/2017 thông tư số 07/2018/TT-BGDĐT ngày 01/3/2018.</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điểm thi tốt nghiệp THPT</w:t>
            </w:r>
          </w:p>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kết quả học tập THPT (học bạ)</w:t>
            </w:r>
          </w:p>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Tuyển thẳng theo khoản 2 điều 7 của Quy chế tuyển sinh ban hành theo thông tư 09/2020/TT-BGDĐT ngày 07/05/2020.</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điểm thi tốt nghiệp THPT</w:t>
            </w:r>
          </w:p>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kết quả học tập THPT (học bạ)</w:t>
            </w:r>
          </w:p>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Tuyển thẳng theo khoản 2 điều 7 của Quy chế tuyển sinh ban hành theo thông tư 09/2020/TT-BGDĐT ngày 07/05/2020.</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sz w:val="24"/>
                <w:szCs w:val="24"/>
              </w:rPr>
              <w:t>022</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điểm thi tốt nghiệp THPT</w:t>
            </w:r>
          </w:p>
          <w:p w:rsidR="00F23272" w:rsidRDefault="00FA091C">
            <w:pPr>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kết quả học tập THPT (học bạ)</w:t>
            </w:r>
          </w:p>
          <w:p w:rsidR="00F23272"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Tuyển thẳng theo điều 8 của Quy chế </w:t>
            </w:r>
            <w:r>
              <w:rPr>
                <w:rFonts w:ascii="Times New Roman" w:eastAsia="Times New Roman" w:hAnsi="Times New Roman" w:cs="Times New Roman"/>
                <w:sz w:val="24"/>
                <w:szCs w:val="24"/>
              </w:rPr>
              <w:lastRenderedPageBreak/>
              <w:t>tuyển sinh ban hành theo thông tư 08/2022/TT-BGĐT ngày 06/6/2022.</w:t>
            </w:r>
          </w:p>
          <w:p w:rsidR="00F23272"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Xét tuyển dựa trên kết quả kỳ thi đánh giá năng lực của Đại học Quốc gia Hà Nội</w:t>
            </w:r>
          </w:p>
        </w:tc>
      </w:tr>
      <w:tr w:rsidR="00F23272" w:rsidTr="00965CA1">
        <w:trPr>
          <w:jc w:val="center"/>
        </w:trPr>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9F3AA9"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sz w:val="24"/>
                <w:szCs w:val="24"/>
              </w:rPr>
              <w:lastRenderedPageBreak/>
              <w:t>2023</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9F3AA9" w:rsidRDefault="00FA091C">
            <w:pPr>
              <w:spacing w:before="0"/>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sz w:val="24"/>
                <w:szCs w:val="24"/>
              </w:rPr>
              <w:t>Đại học</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9F3AA9" w:rsidRDefault="00FA091C">
            <w:pPr>
              <w:spacing w:before="0"/>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sz w:val="24"/>
                <w:szCs w:val="24"/>
              </w:rPr>
              <w:t>Logistics và quản lý chuỗi cung ứng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9F3AA9" w:rsidRDefault="00FA091C">
            <w:pPr>
              <w:spacing w:before="0"/>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sz w:val="24"/>
                <w:szCs w:val="24"/>
              </w:rPr>
              <w:t>KT</w:t>
            </w:r>
          </w:p>
        </w:tc>
        <w:tc>
          <w:tcPr>
            <w:tcW w:w="42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9F3AA9"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sidRPr="009F3AA9">
              <w:rPr>
                <w:rFonts w:ascii="Times New Roman" w:eastAsia="Times New Roman" w:hAnsi="Times New Roman" w:cs="Times New Roman"/>
                <w:sz w:val="24"/>
                <w:szCs w:val="24"/>
              </w:rPr>
              <w:t>- Xét tuyển điểm thi tốt nghiệp THPT</w:t>
            </w:r>
          </w:p>
          <w:p w:rsidR="00F23272" w:rsidRPr="009F3AA9" w:rsidRDefault="00FA091C">
            <w:pPr>
              <w:spacing w:before="0" w:line="288" w:lineRule="auto"/>
              <w:ind w:firstLine="0"/>
              <w:rPr>
                <w:rFonts w:ascii="Times New Roman" w:eastAsia="Times New Roman" w:hAnsi="Times New Roman" w:cs="Times New Roman"/>
                <w:sz w:val="24"/>
                <w:szCs w:val="24"/>
              </w:rPr>
            </w:pPr>
            <w:r w:rsidRPr="009F3AA9">
              <w:rPr>
                <w:rFonts w:ascii="Times New Roman" w:eastAsia="Times New Roman" w:hAnsi="Times New Roman" w:cs="Times New Roman"/>
                <w:sz w:val="24"/>
                <w:szCs w:val="24"/>
              </w:rPr>
              <w:t>- Xét tuyển kết quả học tập THPT (học bạ)</w:t>
            </w:r>
          </w:p>
          <w:p w:rsidR="00F23272" w:rsidRPr="009F3AA9"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sidRPr="009F3AA9">
              <w:rPr>
                <w:rFonts w:ascii="Times New Roman" w:eastAsia="Times New Roman" w:hAnsi="Times New Roman" w:cs="Times New Roman"/>
                <w:sz w:val="24"/>
                <w:szCs w:val="24"/>
              </w:rPr>
              <w:t>- Tuyển thẳng theo điều 8 của Quy chế tuyển sinh ban hành theo thông tư 08/2022/TT-BGĐT ngày 06/6/2022.</w:t>
            </w:r>
          </w:p>
          <w:p w:rsidR="00F23272" w:rsidRPr="009F3AA9"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sidRPr="009F3AA9">
              <w:rPr>
                <w:rFonts w:ascii="Times New Roman" w:eastAsia="Times New Roman" w:hAnsi="Times New Roman" w:cs="Times New Roman"/>
                <w:sz w:val="24"/>
                <w:szCs w:val="24"/>
              </w:rPr>
              <w:t>- Xét tuyển dựa trên kết quả kỳ thi đánh giá năng lực của Đại học Quốc gia Hà Nội</w:t>
            </w:r>
          </w:p>
          <w:p w:rsidR="00F23272" w:rsidRPr="009F3AA9" w:rsidRDefault="00FA091C">
            <w:pPr>
              <w:widowControl w:val="0"/>
              <w:tabs>
                <w:tab w:val="left" w:pos="295"/>
                <w:tab w:val="left" w:pos="1143"/>
              </w:tabs>
              <w:spacing w:before="0" w:line="288" w:lineRule="auto"/>
              <w:ind w:firstLine="0"/>
              <w:rPr>
                <w:rFonts w:ascii="Times New Roman" w:eastAsia="Times New Roman" w:hAnsi="Times New Roman" w:cs="Times New Roman"/>
                <w:sz w:val="24"/>
                <w:szCs w:val="24"/>
              </w:rPr>
            </w:pPr>
            <w:r w:rsidRPr="009F3AA9">
              <w:rPr>
                <w:rFonts w:ascii="Times New Roman" w:eastAsia="Times New Roman" w:hAnsi="Times New Roman" w:cs="Times New Roman"/>
                <w:sz w:val="24"/>
                <w:szCs w:val="24"/>
              </w:rPr>
              <w:t>- Xét tuyển kết hợp</w:t>
            </w:r>
          </w:p>
        </w:tc>
      </w:tr>
    </w:tbl>
    <w:p w:rsidR="00F23272" w:rsidRDefault="00FA091C">
      <w:r>
        <w:t xml:space="preserve">Riêng đối với các trường hợp tuyển thẳng, hoặc đào tạo theo hiệp định chính phủ thì quy trình tuyển sinh được thực hiện đúng theo quy định của Bộ GD&amp;ĐT và được thể hiện trong đề án tuyển sinh của Nhà trường </w:t>
      </w:r>
      <w:r>
        <w:rPr>
          <w:b/>
        </w:rPr>
        <w:t>[H8.08.01.01]. </w:t>
      </w:r>
    </w:p>
    <w:p w:rsidR="00F23272" w:rsidRDefault="00FA091C">
      <w:r>
        <w:t xml:space="preserve">Chính sách tuyển sinh của Nhà trường được xây dựng trên cơ sở thực tiễn, đánh giá số lượng tuyển sinh các ngành cũng như nhu cầu thị trường lao động. Hàng năm, Khoa Quản lý Công nghiệp và năng lượng có thực hiện khảo sát ý kiến của người học về CTĐT và chính sách chung của Nhà trường. </w:t>
      </w:r>
      <w:r>
        <w:rPr>
          <w:color w:val="000000"/>
        </w:rPr>
        <w:t>Kết quả khảo sát năm 2019, 2020, 2021, 2022 cho thấy: khi thực hiện khảo sát sinh viên ngành Logistics và QLCCU có trên 80% sinh viên đồng ý và rất đồng ý với CĐR và chương trình đào tạo của Khoa trong thời gian vừa qua</w:t>
      </w:r>
      <w:r>
        <w:rPr>
          <w:color w:val="000000"/>
          <w:highlight w:val="yellow"/>
        </w:rPr>
        <w:t xml:space="preserve"> </w:t>
      </w:r>
      <w:r>
        <w:rPr>
          <w:b/>
          <w:color w:val="000000"/>
        </w:rPr>
        <w:t>[H8.08.01.02].</w:t>
      </w:r>
      <w:r>
        <w:t xml:space="preserve"> </w:t>
      </w:r>
    </w:p>
    <w:p w:rsidR="00F23272" w:rsidRDefault="00FA091C">
      <w:r>
        <w:t>Hàng năm, trường tổ chức họp đánh giá cùng trong Hội đồng tuyển sinh trong trường để tổng kết để điều chỉnh quy mô, phương thức tuyển sinh. Đồng thời, để xây dựng đề án tuyển sinh hàng năm, Trường gửi thông báo tới Khoa QLCN&amp;NL để phân tích xác định nhu cầu nhân lực cho ngành Logistics và quản lý chuỗi cung ứng, xác định con số tuyển sinh phù hợp nhân lực của khoa. Khoa đã họp và đánh giá số lượng giảng viên và dự báo số lượng nhân sự nghỉ theo chế độ, dự kiến định biên để xây dựng kế hoạch phát triển khoa từ đó xác định số lượng tuyển sinh đáp ứng nhu cầu nhân lực của xã hội và phù hợp quy mô nhân sự và cơ sở vật chất của Khoa. Khoa lập kế hoạch phát triển khoa gửi Nhà trường để xây dựng chiến lược tuyển sinh.</w:t>
      </w:r>
    </w:p>
    <w:p w:rsidR="00F23272" w:rsidRPr="009F3AA9" w:rsidRDefault="00FA091C" w:rsidP="00965CA1">
      <w:pPr>
        <w:pStyle w:val="Heading3"/>
      </w:pPr>
      <w:bookmarkStart w:id="452" w:name="_Toc157000717"/>
      <w:bookmarkStart w:id="453" w:name="_Toc157030730"/>
      <w:r w:rsidRPr="009F3AA9">
        <w:t>Điểm mạnh</w:t>
      </w:r>
      <w:bookmarkEnd w:id="452"/>
      <w:bookmarkEnd w:id="453"/>
      <w:r w:rsidRPr="009F3AA9">
        <w:t> </w:t>
      </w:r>
    </w:p>
    <w:p w:rsidR="00F23272" w:rsidRDefault="00FA091C">
      <w:r>
        <w:t xml:space="preserve">Công tác tuyển sinh của Nhà trường được xây dựng một cách bài bản, khoa học, dựa trên sự phân tích, đánh giá nhu cầu xã hội, chỉ tiêu của Nhà trường, xu hướng phát triển của </w:t>
      </w:r>
      <w:r>
        <w:lastRenderedPageBreak/>
        <w:t>ngành, được thực hiện theo đúng quy định của Bộ GD&amp;ĐT và được công bố công khai trong toàn xã hội. </w:t>
      </w:r>
    </w:p>
    <w:p w:rsidR="00F23272" w:rsidRPr="009F3AA9" w:rsidRDefault="00FA091C" w:rsidP="00965CA1">
      <w:pPr>
        <w:pStyle w:val="Heading3"/>
      </w:pPr>
      <w:bookmarkStart w:id="454" w:name="_Toc157000718"/>
      <w:bookmarkStart w:id="455" w:name="_Toc157030731"/>
      <w:r w:rsidRPr="009F3AA9">
        <w:t>Điểm tồn tại</w:t>
      </w:r>
      <w:bookmarkEnd w:id="454"/>
      <w:bookmarkEnd w:id="455"/>
      <w:r w:rsidRPr="009F3AA9">
        <w:t> </w:t>
      </w:r>
    </w:p>
    <w:p w:rsidR="00F23272" w:rsidRDefault="00FA091C">
      <w:r>
        <w:t>Các thông tin về tuyển sinh chưa được truyền thông một cách thuận tiện cho việc tiếp cận thông tin cho học sinh.</w:t>
      </w:r>
    </w:p>
    <w:p w:rsidR="00F23272" w:rsidRPr="009F3AA9" w:rsidRDefault="00FA091C" w:rsidP="00965CA1">
      <w:pPr>
        <w:pStyle w:val="Heading3"/>
      </w:pPr>
      <w:bookmarkStart w:id="456" w:name="_Toc157000719"/>
      <w:bookmarkStart w:id="457" w:name="_Toc157030732"/>
      <w:r w:rsidRPr="009F3AA9">
        <w:t>Kế hoạch hành động</w:t>
      </w:r>
      <w:bookmarkEnd w:id="456"/>
      <w:bookmarkEnd w:id="457"/>
    </w:p>
    <w:p w:rsidR="00F23272" w:rsidRDefault="00FA091C">
      <w:r>
        <w:t>Từ năm 2024, Phòng ĐT phân tích kết quả tuyển sinh hàng năm để cải tiến tiêu chí và phương pháp tuyển sinh.</w:t>
      </w:r>
    </w:p>
    <w:p w:rsidR="00F23272" w:rsidRPr="009F3AA9" w:rsidRDefault="00FA091C" w:rsidP="00965CA1">
      <w:pPr>
        <w:pStyle w:val="Heading3"/>
      </w:pPr>
      <w:bookmarkStart w:id="458" w:name="_Toc157000720"/>
      <w:bookmarkStart w:id="459" w:name="_Toc157030733"/>
      <w:r w:rsidRPr="009F3AA9">
        <w:t>Tự đánh giá</w:t>
      </w:r>
      <w:bookmarkEnd w:id="458"/>
      <w:bookmarkEnd w:id="459"/>
      <w:r w:rsidRPr="009F3AA9">
        <w:t xml:space="preserve"> </w:t>
      </w:r>
    </w:p>
    <w:p w:rsidR="00F23272" w:rsidRDefault="00FA091C" w:rsidP="00965CA1">
      <w:pPr>
        <w:spacing w:before="0" w:after="0"/>
        <w:rPr>
          <w:i/>
        </w:rPr>
      </w:pPr>
      <w:r>
        <w:t>Tiêu chí đạt mức điểm 5/7. </w:t>
      </w:r>
    </w:p>
    <w:p w:rsidR="00F23272" w:rsidRPr="007775F9" w:rsidRDefault="00FA091C" w:rsidP="007775F9">
      <w:pPr>
        <w:pStyle w:val="Heading2"/>
      </w:pPr>
      <w:bookmarkStart w:id="460" w:name="_Toc157030734"/>
      <w:bookmarkStart w:id="461" w:name="_Toc157031902"/>
      <w:r w:rsidRPr="007775F9">
        <w:t>Tiêu chí và phương pháp tuyển chọn người học được xác định rõ ràng và được đánh giá.</w:t>
      </w:r>
      <w:bookmarkEnd w:id="460"/>
      <w:bookmarkEnd w:id="461"/>
    </w:p>
    <w:p w:rsidR="00F23272" w:rsidRPr="009F3AA9" w:rsidRDefault="00FA091C" w:rsidP="007775F9">
      <w:pPr>
        <w:pStyle w:val="Heading3"/>
      </w:pPr>
      <w:bookmarkStart w:id="462" w:name="_Toc157000721"/>
      <w:bookmarkStart w:id="463" w:name="_Toc157030735"/>
      <w:r w:rsidRPr="009F3AA9">
        <w:t>Mô tả hiện trạng</w:t>
      </w:r>
      <w:bookmarkEnd w:id="462"/>
      <w:bookmarkEnd w:id="463"/>
    </w:p>
    <w:p w:rsidR="00F23272" w:rsidRDefault="00FA091C">
      <w:r>
        <w:t xml:space="preserve">Tiêu chí và phương pháp tuyển chọn người học của Trường ĐHĐL được ghi rõ trong Đề án tuyển sinh của Nhà trường hàng năm </w:t>
      </w:r>
      <w:r>
        <w:rPr>
          <w:b/>
        </w:rPr>
        <w:t>[H8.08.02.01].</w:t>
      </w:r>
      <w:r>
        <w:t xml:space="preserve"> Từ năm 2014 trở về trước được thực hiện rõ ràng, theo đúng quy định của Bộ GDĐT đó là các thí sinh có trình độ tốt nghiệp phổ thông trung học và tương đương có tổng điểm các môn thi Toán, Văn, Tiếng Anh, cộng điểm ưu tiên xét tuyển lớn hơn hoặc bằng điểm xét tuyển chung của Nhà trường sẽ được gọi nhập học </w:t>
      </w:r>
      <w:r>
        <w:rPr>
          <w:b/>
        </w:rPr>
        <w:t>[H8.08.02.02].</w:t>
      </w:r>
      <w:r>
        <w:t xml:space="preserve"> Từ năm 2015, Nhà trường cũng đã thực hiện theo quy trình như năm 2014 trở về trước nhưng điểm trúng tuyển là điểm xét theo ngành đào tạo.</w:t>
      </w:r>
    </w:p>
    <w:p w:rsidR="00F23272" w:rsidRDefault="00FA091C">
      <w:r>
        <w:t xml:space="preserve">Thí sinh dự tuyển tra cứu kết quả xét tuyển tại cổng thông tin tuyển sinh của Nhà trường trên website: </w:t>
      </w:r>
      <w:hyperlink r:id="rId19">
        <w:r>
          <w:rPr>
            <w:i/>
            <w:color w:val="000000"/>
            <w:u w:val="single"/>
          </w:rPr>
          <w:t>http://tuyensinh.epu.edu.vn/home/XacNhanNH</w:t>
        </w:r>
      </w:hyperlink>
      <w:r>
        <w:rPr>
          <w:b/>
          <w:i/>
        </w:rPr>
        <w:t xml:space="preserve"> </w:t>
      </w:r>
      <w:r>
        <w:t>. Sau khi có kết quả xét tuyển thì hội đồng tuyển sinh của Nhà trường gửi giấy báo đến các thí sinh trúng tuyển để thí sinh chuẩn bị các giấy tờ theo nội dung và đến nhập học theo thời gian ghi trong Giấy báo. Quá trình nhập học được tổ chức bài bản, tạo điều kiện thuận lợi nhất cho người nhập học. </w:t>
      </w:r>
    </w:p>
    <w:p w:rsidR="00F23272" w:rsidRDefault="00FA091C">
      <w:r>
        <w:t xml:space="preserve">Khoa QLCN&amp;NL kết hợp với Nhà trường thường xuyên thực hiện rà soát, đánh giá các tiêu chí và phương pháp tuyển sinh cho phù hợp với nhu cầu đào tạo của trường và theo đúng quy định của Bộ GD&amp; ĐT. Hàng năm, sau khi hoàn thành tuyển sinh, Trường ĐHĐL tổ chức họp phân tích cơ cấu sinh viên, đánh giá số liệu sinh viên đầu vào, cải thiện tiêu chí tuyển chọn. Trong các năm 2016-2018 chỉ xét kết quả thi THPTQG, năm 2019 có xét thêm phương thức xét tuyển dựa vào kết quả học tập các năm THPT. Khoa QLCN&amp;NL tham gia quảng bá tuyển sinh, các hoạt động tuyển sinh của Nhà trường. Năm 2020, Nhà trường đã tổ chức xét tuyển theo 3 hình thức theo quy định của Bộ Giáo dục và Đào tạo: xét tuyển </w:t>
      </w:r>
      <w:r>
        <w:lastRenderedPageBreak/>
        <w:t xml:space="preserve">học bạ, xét tuyển theo điểm thi tốt nghiệp và xét tuyển thẳng. Dựa trên chỉ tiêu tuyển sinh Nhà trường sẽ ra thông báo mức điểm sàn nhận hồ sơ theo các hình thức tương ứng </w:t>
      </w:r>
      <w:r>
        <w:rPr>
          <w:b/>
        </w:rPr>
        <w:t>[H8.08.02.01].</w:t>
      </w:r>
      <w:r>
        <w:t> </w:t>
      </w:r>
    </w:p>
    <w:p w:rsidR="00F23272" w:rsidRDefault="00FA091C">
      <w:r>
        <w:t>Sau khi hoàn thành tuyển sinh, Nhà trường và khoa đã tiến hành họp phân tích cơ cấu sinh viên. Các cuộc họp về tiêu chí và phương thức tuyển chọn đầu vào đều có ý kiến đại diện của Hội đồng tuyển sinh, Đoàn Thanh niên, các khoa để có đưa ra những phản hồi tích cực trong công tác tuyển sinh. Bên cạnh đó, thông qua hội nghị đối tác doanh nghiệp hàng năm, Khoa QLCN&amp;NL nhận được những đóng góp về tiêu chí tuyển sinh, những thay đổi của thị trường lao động</w:t>
      </w:r>
      <w:r>
        <w:rPr>
          <w:b/>
        </w:rPr>
        <w:t>.</w:t>
      </w:r>
    </w:p>
    <w:p w:rsidR="00F23272" w:rsidRPr="007775F9" w:rsidRDefault="00FA091C" w:rsidP="007775F9">
      <w:pPr>
        <w:pStyle w:val="Heading3"/>
      </w:pPr>
      <w:bookmarkStart w:id="464" w:name="_Toc157000722"/>
      <w:bookmarkStart w:id="465" w:name="_Toc157030736"/>
      <w:r w:rsidRPr="007775F9">
        <w:t>Điểm mạnh</w:t>
      </w:r>
      <w:bookmarkEnd w:id="464"/>
      <w:bookmarkEnd w:id="465"/>
    </w:p>
    <w:p w:rsidR="00F23272" w:rsidRDefault="00FA091C">
      <w:r>
        <w:t>Tiêu chí và phương pháp tuyển sinh, tuyển chọn người học của Nhà trường rõ ràng, theo quy định của Bộ GD&amp;ĐT và được đánh giá thường xuyên để đảm bảo tuyển chọn được những thí sinh có đủ năng lực và trình độ vào trường cũng như ngành Logistics và quản lý chuỗi cung ứng.</w:t>
      </w:r>
    </w:p>
    <w:p w:rsidR="00F23272" w:rsidRPr="007775F9" w:rsidRDefault="00FA091C" w:rsidP="007775F9">
      <w:pPr>
        <w:pStyle w:val="Heading3"/>
      </w:pPr>
      <w:bookmarkStart w:id="466" w:name="_Toc157000723"/>
      <w:bookmarkStart w:id="467" w:name="_Toc157030737"/>
      <w:r w:rsidRPr="007775F9">
        <w:t>Điểm tồn tại</w:t>
      </w:r>
      <w:bookmarkEnd w:id="466"/>
      <w:bookmarkEnd w:id="467"/>
    </w:p>
    <w:p w:rsidR="00F23272" w:rsidRDefault="00FA091C">
      <w:r>
        <w:t>Nhà trường chưa thực hiện phân tích kết quả tuyển sinh hàng năm để cải tiến tiêu chí và phương pháp tuyển sinh. </w:t>
      </w:r>
    </w:p>
    <w:p w:rsidR="00F23272" w:rsidRPr="007775F9" w:rsidRDefault="00FA091C" w:rsidP="007775F9">
      <w:pPr>
        <w:pStyle w:val="Heading3"/>
      </w:pPr>
      <w:bookmarkStart w:id="468" w:name="_Toc157000724"/>
      <w:bookmarkStart w:id="469" w:name="_Toc157030738"/>
      <w:r w:rsidRPr="007775F9">
        <w:t>Kế hoạch hành động</w:t>
      </w:r>
      <w:bookmarkEnd w:id="468"/>
      <w:bookmarkEnd w:id="469"/>
    </w:p>
    <w:p w:rsidR="00F23272" w:rsidRDefault="00FA091C">
      <w:r>
        <w:t>Từ năm 2024, Phòng ĐT phân tích kết quả tuyển sinh hàng năm để cải tiến tiêu chí và phương pháp tuyển sinh. </w:t>
      </w:r>
    </w:p>
    <w:p w:rsidR="00F23272" w:rsidRPr="007775F9" w:rsidRDefault="00FA091C" w:rsidP="007775F9">
      <w:pPr>
        <w:pStyle w:val="Heading3"/>
      </w:pPr>
      <w:bookmarkStart w:id="470" w:name="_Toc157000725"/>
      <w:bookmarkStart w:id="471" w:name="_Toc157030739"/>
      <w:r w:rsidRPr="007775F9">
        <w:t>Tự đánh giá</w:t>
      </w:r>
      <w:bookmarkEnd w:id="470"/>
      <w:bookmarkEnd w:id="471"/>
      <w:r w:rsidRPr="007775F9">
        <w:t xml:space="preserve"> </w:t>
      </w:r>
    </w:p>
    <w:p w:rsidR="00F23272" w:rsidRDefault="00FA091C" w:rsidP="007775F9">
      <w:pPr>
        <w:spacing w:before="0" w:after="0"/>
        <w:rPr>
          <w:b/>
          <w:i/>
        </w:rPr>
      </w:pPr>
      <w:r>
        <w:t>Tiêu chí đạt mức điểm 5/7.</w:t>
      </w:r>
    </w:p>
    <w:p w:rsidR="00F23272" w:rsidRPr="00734FCE" w:rsidRDefault="00FA091C" w:rsidP="00734FCE">
      <w:pPr>
        <w:pStyle w:val="Heading2"/>
      </w:pPr>
      <w:bookmarkStart w:id="472" w:name="_Toc157030740"/>
      <w:bookmarkStart w:id="473" w:name="_Toc157031903"/>
      <w:r w:rsidRPr="00734FCE">
        <w:t>Có hệ thống giám sát phù hợp về sự tiến bộ trong học tập và rèn luyện, kết quả học tập, khối lượng học tập của người học.</w:t>
      </w:r>
      <w:bookmarkEnd w:id="472"/>
      <w:bookmarkEnd w:id="473"/>
    </w:p>
    <w:p w:rsidR="00F23272" w:rsidRPr="00734FCE" w:rsidRDefault="00FA091C" w:rsidP="00734FCE">
      <w:pPr>
        <w:pStyle w:val="Heading3"/>
      </w:pPr>
      <w:bookmarkStart w:id="474" w:name="_Toc157000726"/>
      <w:bookmarkStart w:id="475" w:name="_Toc157030741"/>
      <w:r w:rsidRPr="00734FCE">
        <w:t>Mô tả hiện trạng</w:t>
      </w:r>
      <w:bookmarkEnd w:id="474"/>
      <w:bookmarkEnd w:id="475"/>
    </w:p>
    <w:p w:rsidR="00F23272" w:rsidRDefault="00FA091C">
      <w:r>
        <w:t xml:space="preserve">Quyết định giao nhiệm vụ CVHT được thực hiện hàng năm, theo sát tình hình của người học. CVHT là người sát sao với SV để theo dõi sự tiến bộ trong học tập, rèn luyện và có những hỗ trợ SV đạt được mục tiêu học tập của mình </w:t>
      </w:r>
      <w:r>
        <w:rPr>
          <w:b/>
        </w:rPr>
        <w:t>[H8.08.03.01].</w:t>
      </w:r>
      <w:r>
        <w:t xml:space="preserve"> Hàng tháng, hàng kỳ đánh giá kết quả rèn luyện của người học, để từ đó động viên, khuyến khích người học tích cực trong học tập, tham gia các hoạt động đoàn thể, nâng cao tinh thần đoàn kết của tập thể lớp cũng như khuyến khích các cá nhân rèn luyện bản thân trong quá trình học tập tại Nhà trường. </w:t>
      </w:r>
    </w:p>
    <w:p w:rsidR="00F23272" w:rsidRDefault="00FA091C">
      <w:r>
        <w:t xml:space="preserve">Hàng kỳ, Phòng Đào tạo kết hợp với Phòng CTSV thống kê số lượng sinh viên các lớp đạt kết quả cao trong học tập, số sinh viên phải học lại, sinh viên thôi học của ngành </w:t>
      </w:r>
      <w:r>
        <w:lastRenderedPageBreak/>
        <w:t>Logistics và QLCCU và cố vấn học tập để kiểm soát kết quả học tập và kết quả rèn luyện của sinh viên; trên cơ sở đó, Nhà trường, Khoa và CVHT có biện pháp can thiệp kịp thời thời [</w:t>
      </w:r>
      <w:r>
        <w:rPr>
          <w:b/>
        </w:rPr>
        <w:t xml:space="preserve">H8.08.03.02], </w:t>
      </w:r>
      <w:r>
        <w:t>[</w:t>
      </w:r>
      <w:r>
        <w:rPr>
          <w:b/>
        </w:rPr>
        <w:t>H8.08.03.03]</w:t>
      </w:r>
      <w:r>
        <w:t xml:space="preserve">, </w:t>
      </w:r>
      <w:r>
        <w:rPr>
          <w:b/>
        </w:rPr>
        <w:t>H8.08.03.04]</w:t>
      </w:r>
      <w:r>
        <w:t>, [</w:t>
      </w:r>
      <w:r>
        <w:rPr>
          <w:b/>
        </w:rPr>
        <w:t>H8.08.03.05]</w:t>
      </w:r>
      <w:r>
        <w:t>. Kết quả thống kê này được thể hiện trong báo cáo tổng kết năm học của khoa, Nhà trường.</w:t>
      </w:r>
    </w:p>
    <w:p w:rsidR="00F23272" w:rsidRPr="009F3AA9" w:rsidRDefault="00FA091C">
      <w:pPr>
        <w:rPr>
          <w:b/>
        </w:rPr>
      </w:pPr>
      <w:r>
        <w:t xml:space="preserve">Để giám sát kết quả học tập, khối lượng học tập và cảnh báo học vụ, Nhà trường giao trách nhiệm cho Phòng Đào tạo và Phòng CTSV. Phòng Đào tạo phân công nhiệm vụ cho chuyên viên chịu trách nhiệm, theo đó, sinh viên hàng năm đăng ký khối lượng tín chỉ theo từng học kỳ trên phần mềm, chuyên viên thông báo về kết quả đăng ký. Phòng CTSV cùng với Phòng Đào tạo giám sát công tác tiến bộ học tập của người học. CVHT là người sát sao với SV để theo dõi sự tiến bộ trong học tập, rèn luyện và có những hỗ trợ SV đạt được mục tiêu học tập của </w:t>
      </w:r>
      <w:r w:rsidRPr="009F3AA9">
        <w:t xml:space="preserve">mình. Bảng 8.3 dưới đây tổng hợp tình hình sinh viên thôi học CTĐT ngành Logistics và QLCCU giai đoạn 2018 - 2023 </w:t>
      </w:r>
      <w:r w:rsidRPr="009F3AA9">
        <w:rPr>
          <w:b/>
        </w:rPr>
        <w:t>[H8.08.03.05].</w:t>
      </w:r>
    </w:p>
    <w:p w:rsidR="0083768E" w:rsidRDefault="0083768E" w:rsidP="0083768E">
      <w:pPr>
        <w:pStyle w:val="Caption"/>
      </w:pPr>
      <w:bookmarkStart w:id="476" w:name="_Toc157031109"/>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r>
        <w:rPr>
          <w:lang w:val="vi-VN"/>
        </w:rPr>
        <w:t xml:space="preserve">. </w:t>
      </w:r>
      <w:r w:rsidRPr="00AF65B3">
        <w:rPr>
          <w:lang w:val="vi-VN"/>
        </w:rPr>
        <w:t>Tình hình sinh viên thôi học CTĐT ngành Logistics và QLCCU giai đoạn 2018-2023</w:t>
      </w:r>
      <w:bookmarkEnd w:id="476"/>
    </w:p>
    <w:tbl>
      <w:tblPr>
        <w:tblStyle w:val="53"/>
        <w:tblW w:w="9393" w:type="dxa"/>
        <w:tblLayout w:type="fixed"/>
        <w:tblLook w:val="0400" w:firstRow="0" w:lastRow="0" w:firstColumn="0" w:lastColumn="0" w:noHBand="0" w:noVBand="1"/>
      </w:tblPr>
      <w:tblGrid>
        <w:gridCol w:w="549"/>
        <w:gridCol w:w="836"/>
        <w:gridCol w:w="751"/>
        <w:gridCol w:w="590"/>
        <w:gridCol w:w="830"/>
        <w:gridCol w:w="577"/>
        <w:gridCol w:w="684"/>
        <w:gridCol w:w="524"/>
        <w:gridCol w:w="650"/>
        <w:gridCol w:w="524"/>
        <w:gridCol w:w="530"/>
        <w:gridCol w:w="524"/>
        <w:gridCol w:w="650"/>
        <w:gridCol w:w="524"/>
        <w:gridCol w:w="650"/>
      </w:tblGrid>
      <w:tr w:rsidR="0083768E" w:rsidRPr="0083768E" w:rsidTr="00A960B0">
        <w:trPr>
          <w:trHeight w:val="767"/>
        </w:trPr>
        <w:tc>
          <w:tcPr>
            <w:tcW w:w="549"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83768E" w:rsidRPr="0083768E" w:rsidRDefault="0083768E" w:rsidP="00A960B0">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TT</w:t>
            </w:r>
          </w:p>
        </w:tc>
        <w:tc>
          <w:tcPr>
            <w:tcW w:w="83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Khoá học/ Năm</w:t>
            </w:r>
          </w:p>
        </w:tc>
        <w:tc>
          <w:tcPr>
            <w:tcW w:w="7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 xml:space="preserve">Số SV nhập học </w:t>
            </w:r>
          </w:p>
        </w:tc>
        <w:tc>
          <w:tcPr>
            <w:tcW w:w="142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Số SV thôi học toàn khoá</w:t>
            </w:r>
          </w:p>
        </w:tc>
        <w:tc>
          <w:tcPr>
            <w:tcW w:w="126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Năm 1</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Năm 2</w:t>
            </w:r>
          </w:p>
        </w:tc>
        <w:tc>
          <w:tcPr>
            <w:tcW w:w="105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Năm 3</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Năm 4</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b/>
                <w:sz w:val="24"/>
                <w:szCs w:val="24"/>
              </w:rPr>
              <w:t>Năm 5</w:t>
            </w:r>
          </w:p>
        </w:tc>
      </w:tr>
      <w:tr w:rsidR="0083768E" w:rsidRPr="0083768E" w:rsidTr="00A960B0">
        <w:trPr>
          <w:trHeight w:val="767"/>
        </w:trPr>
        <w:tc>
          <w:tcPr>
            <w:tcW w:w="549"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rPr>
                <w:rFonts w:ascii="Times New Roman" w:eastAsia="Times New Roman" w:hAnsi="Times New Roman" w:cs="Times New Roman"/>
                <w:sz w:val="24"/>
                <w:szCs w:val="24"/>
              </w:rPr>
            </w:pPr>
          </w:p>
        </w:tc>
        <w:tc>
          <w:tcPr>
            <w:tcW w:w="83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widowControl w:val="0"/>
              <w:spacing w:before="0" w:line="276" w:lineRule="auto"/>
              <w:ind w:firstLine="0"/>
              <w:jc w:val="left"/>
              <w:rPr>
                <w:rFonts w:ascii="Times New Roman" w:hAnsi="Times New Roman" w:cs="Times New Roman"/>
                <w:sz w:val="24"/>
                <w:szCs w:val="24"/>
              </w:rPr>
            </w:pPr>
          </w:p>
        </w:tc>
        <w:tc>
          <w:tcPr>
            <w:tcW w:w="7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widowControl w:val="0"/>
              <w:spacing w:before="0" w:line="276" w:lineRule="auto"/>
              <w:ind w:firstLine="0"/>
              <w:jc w:val="left"/>
              <w:rPr>
                <w:rFonts w:ascii="Times New Roman" w:hAnsi="Times New Roman" w:cs="Times New Roman"/>
                <w:sz w:val="24"/>
                <w:szCs w:val="24"/>
              </w:rPr>
            </w:pP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 xml:space="preserve">SL </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 xml:space="preserve">Tỉ lệ  </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 xml:space="preserve">SL </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 xml:space="preserve">Tỷ lệ </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SL</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768E" w:rsidRPr="0083768E" w:rsidRDefault="0083768E">
            <w:pPr>
              <w:spacing w:before="0"/>
              <w:ind w:firstLine="0"/>
              <w:jc w:val="center"/>
              <w:rPr>
                <w:rFonts w:ascii="Times New Roman" w:eastAsia="Times New Roman" w:hAnsi="Times New Roman" w:cs="Times New Roman"/>
                <w:b/>
                <w:sz w:val="24"/>
                <w:szCs w:val="24"/>
              </w:rPr>
            </w:pPr>
            <w:r w:rsidRPr="0083768E">
              <w:rPr>
                <w:rFonts w:ascii="Times New Roman" w:eastAsia="Times New Roman" w:hAnsi="Times New Roman" w:cs="Times New Roman"/>
                <w:b/>
                <w:sz w:val="24"/>
                <w:szCs w:val="24"/>
              </w:rPr>
              <w:t>Tỷ lệ</w:t>
            </w:r>
          </w:p>
        </w:tc>
      </w:tr>
      <w:tr w:rsidR="00F23272" w:rsidRPr="0083768E" w:rsidTr="0083768E">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right"/>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2018-2023</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57</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4</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7,0</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lang w:val="vi-VN"/>
              </w:rPr>
            </w:pPr>
            <w:r w:rsidRPr="0083768E">
              <w:rPr>
                <w:rFonts w:ascii="Times New Roman" w:eastAsia="Times New Roman" w:hAnsi="Times New Roman" w:cs="Times New Roman"/>
                <w:sz w:val="24"/>
                <w:szCs w:val="24"/>
              </w:rPr>
              <w:t>50,</w:t>
            </w:r>
            <w:r w:rsidR="009F3AA9" w:rsidRPr="0083768E">
              <w:rPr>
                <w:rFonts w:ascii="Times New Roman" w:eastAsia="Times New Roman" w:hAnsi="Times New Roman" w:cs="Times New Roman"/>
                <w:sz w:val="24"/>
                <w:szCs w:val="24"/>
                <w:lang w:val="vi-VN"/>
              </w:rPr>
              <w:t>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25,0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25,0</w:t>
            </w:r>
          </w:p>
        </w:tc>
      </w:tr>
      <w:tr w:rsidR="00F23272" w:rsidRPr="0083768E" w:rsidTr="0083768E">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right"/>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2019-2024</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83</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10</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8,4</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7</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lang w:val="vi-VN"/>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3</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30,0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r>
      <w:tr w:rsidR="00F23272" w:rsidRPr="0083768E" w:rsidTr="0083768E">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3</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2020-2025</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152</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10</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0,6</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4</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40,0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5</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lang w:val="vi-VN"/>
              </w:rPr>
            </w:pPr>
            <w:r w:rsidRPr="0083768E">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r>
      <w:tr w:rsidR="00F23272" w:rsidRPr="0083768E" w:rsidTr="0083768E">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4</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2021-2026</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192</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9</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1,0</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22,2</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7</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77,8</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r>
      <w:tr w:rsidR="00F23272" w:rsidRPr="0083768E" w:rsidTr="0083768E">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5</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2022-2027</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125</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83768E" w:rsidRDefault="00FA091C">
            <w:pPr>
              <w:spacing w:before="0"/>
              <w:ind w:firstLine="0"/>
              <w:jc w:val="center"/>
              <w:rPr>
                <w:rFonts w:ascii="Times New Roman" w:eastAsia="Times New Roman" w:hAnsi="Times New Roman" w:cs="Times New Roman"/>
                <w:sz w:val="24"/>
                <w:szCs w:val="24"/>
              </w:rPr>
            </w:pPr>
            <w:r w:rsidRPr="0083768E">
              <w:rPr>
                <w:rFonts w:ascii="Times New Roman" w:eastAsia="Times New Roman" w:hAnsi="Times New Roman" w:cs="Times New Roman"/>
                <w:sz w:val="24"/>
                <w:szCs w:val="24"/>
              </w:rPr>
              <w:t>-</w:t>
            </w:r>
          </w:p>
        </w:tc>
      </w:tr>
    </w:tbl>
    <w:p w:rsidR="00F23272" w:rsidRDefault="00FA091C">
      <w:pPr>
        <w:ind w:firstLine="720"/>
      </w:pPr>
      <w:r>
        <w:t>Đối với ngành Logistics và quản lý chuỗi cung ứng, người học sẽ phải hoàn thành 151 tín chỉ</w:t>
      </w:r>
      <w:r>
        <w:rPr>
          <w:b/>
          <w:i/>
        </w:rPr>
        <w:t xml:space="preserve"> </w:t>
      </w:r>
      <w:r>
        <w:t xml:space="preserve">(quy đổi 1 tín chỉ bằng 15 tiết lý thuyết, 30 tiết thảo luận hoặc bài tập) trong 4,5 năm (9 học kỳ chính) thời gian khóa học quy định với thời gian hoàn thành chương trình tối đa là 13 học kỳ (6,5 năm) </w:t>
      </w:r>
      <w:r>
        <w:rPr>
          <w:b/>
        </w:rPr>
        <w:t>[H8.08.03.06].</w:t>
      </w:r>
      <w:r>
        <w:t xml:space="preserve"> Kết quả học tập cuối cùng của một học phần trong chương trình học được đánh giá theo loại thang điểm là thang điểm 10 và thang điểm chữ (hình thức kiểm tra và đánh giá kết quả học tập được thể hiện trong đề cương chi tiết của các học phần). Các học phần được đánh giá là đạt nếu điểm tổng kết học phần tính theo </w:t>
      </w:r>
      <w:r>
        <w:lastRenderedPageBreak/>
        <w:t xml:space="preserve">thang điểm chữ đạt từ điểm D (4-4,9 trên thang điểm 10). Trong trường hợp SV không đạt phải đăng ký học lại học phần đó. SV được trường công nhận tốt nghiệp khi có điểm trung bình chung tích lũy đạt 2.0 trở lên theo thang điểm 4. Theo thiết kế của CTĐT, khối lượng học tập mỗi học kỳ đối với ngành Logistics và QLCCU không vượt 20 tín chỉ (trừ học kỳ 2 năm thứ nhất có các môn học liên quan đến quốc phòng an ninh, học tập trung trên cơ sở 2). SV được phép đăng ký học với khối lượng học tập nhỏ hơn khối lượng thiết kế mỗi học kỳ nhưng không được ít hơn 15 tín chỉ. Để giám sát tiến trình học tập, rèn luyện của người học trong hệ thống đào tạo theo tín chỉ Trường ĐHĐL đã ban hành nhiều quy định, thực hiện nhiều biện pháp và các hoạt động phù hợp khác cụ thể là: Đã xây dựng, phát triển phần mềm quản lý đào tạo, website quản lý đào tạo, website thông tin đào tạo, cung cấp tài khoản cho người học, thành lập hội đồng đánh giá và các quyết định về công tác rèn luyện SV; hội đồng và các quyết định về công tác công tác hỗ trợ, tư vấn, giám sát người học, quy định xét cảnh báo học tập và buộc thôi học </w:t>
      </w:r>
      <w:r>
        <w:rPr>
          <w:b/>
        </w:rPr>
        <w:t>[H8.08.03.06], [H8.08.03.07].</w:t>
      </w:r>
    </w:p>
    <w:p w:rsidR="00F23272" w:rsidRPr="001431EF" w:rsidRDefault="00FA091C" w:rsidP="001431EF">
      <w:pPr>
        <w:rPr>
          <w:lang w:val="vi-VN"/>
        </w:rPr>
      </w:pPr>
      <w:r>
        <w:t>Ngay từ khi nhập học, sinh viên ngành Logistics và QLCCU cũng như sinh viên toàn trường được phổ biến, hướng dẫn nội quy quản lý SV, quy chế đánh giá kết quả rèn luyện của người học. Điểm rèn luyện của người học được đánh giá đảm bảo chính xác, công khai theo đúng quy định. Kết thúc học kỳ, năm học và khóa học, Khoa QLCN&amp;NL tổ chức cho sinh viên tự chấm điểm đánh giá kết quả rèn luyện của mình thông qua tập thể lớp bình xét từng người một, trình hội đồng khoa và cuối cùng là Nhà trường xem xét và quyết định công nhận. Số sinh viên đạt kết quả rèn luyện đạt từ loại khá trở lên trong giai đoạn 2018 – 2022 được tổng hợp qua bảng 8.3 như sau: Học hỳ 1 năm học 2018-2019 là 96,43%, học kỳ 2 là 98,18%; học kỳ 1 năm học 2019-2020 là 97,06% và học kỳ 2 là 90,58%; trong năm học 2020-2021, % sinh viên khá trở lên trong học kỳ 1 là 95,85%, học kỳ 2 là 95,76%. Trong năm học 2021 – 2022 và 2022 -2023 tỷ lệ % khá trở lên tăng ở cả hai kỳ và đạt cao nhất là 98,28% ở học kỳ I năm học 2022 – 2023</w:t>
      </w:r>
      <w:r w:rsidR="001431EF">
        <w:rPr>
          <w:lang w:val="vi-VN"/>
        </w:rPr>
        <w:t>.</w:t>
      </w:r>
    </w:p>
    <w:p w:rsidR="001431EF" w:rsidRDefault="001431EF" w:rsidP="001431EF">
      <w:pPr>
        <w:pStyle w:val="Caption"/>
      </w:pPr>
      <w:bookmarkStart w:id="477" w:name="_Toc157031110"/>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4</w:t>
      </w:r>
      <w:r w:rsidR="00E21693">
        <w:rPr>
          <w:noProof/>
        </w:rPr>
        <w:fldChar w:fldCharType="end"/>
      </w:r>
      <w:r>
        <w:rPr>
          <w:lang w:val="vi-VN"/>
        </w:rPr>
        <w:t xml:space="preserve">. </w:t>
      </w:r>
      <w:r w:rsidRPr="004D3A19">
        <w:rPr>
          <w:lang w:val="vi-VN"/>
        </w:rPr>
        <w:t>Kết quả rèn luyện của sinh viên ngành Logistics và QLCCU giai đoạn 2018-2022</w:t>
      </w:r>
      <w:bookmarkEnd w:id="477"/>
    </w:p>
    <w:tbl>
      <w:tblPr>
        <w:tblStyle w:val="52"/>
        <w:tblW w:w="9395" w:type="dxa"/>
        <w:jc w:val="center"/>
        <w:tblLayout w:type="fixed"/>
        <w:tblLook w:val="0400" w:firstRow="0" w:lastRow="0" w:firstColumn="0" w:lastColumn="0" w:noHBand="0" w:noVBand="1"/>
      </w:tblPr>
      <w:tblGrid>
        <w:gridCol w:w="1126"/>
        <w:gridCol w:w="863"/>
        <w:gridCol w:w="1047"/>
        <w:gridCol w:w="1003"/>
        <w:gridCol w:w="590"/>
        <w:gridCol w:w="671"/>
        <w:gridCol w:w="1272"/>
        <w:gridCol w:w="644"/>
        <w:gridCol w:w="724"/>
        <w:gridCol w:w="1455"/>
      </w:tblGrid>
      <w:tr w:rsidR="00F23272" w:rsidRPr="009F3AA9" w:rsidTr="001431EF">
        <w:trPr>
          <w:jc w:val="center"/>
        </w:trPr>
        <w:tc>
          <w:tcPr>
            <w:tcW w:w="1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Năm học</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Học kỳ</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Số lượng</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Xuất sắc</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Tốt</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Khá</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Trung Bình</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Yếu</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Kém</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b/>
                <w:color w:val="000000"/>
                <w:sz w:val="24"/>
                <w:szCs w:val="24"/>
              </w:rPr>
            </w:pPr>
            <w:r w:rsidRPr="009F3AA9">
              <w:rPr>
                <w:rFonts w:ascii="Times New Roman" w:eastAsia="Times New Roman" w:hAnsi="Times New Roman" w:cs="Times New Roman"/>
                <w:b/>
                <w:color w:val="000000"/>
                <w:sz w:val="24"/>
                <w:szCs w:val="24"/>
              </w:rPr>
              <w:t>% khá trở lên</w:t>
            </w:r>
          </w:p>
        </w:tc>
      </w:tr>
      <w:tr w:rsidR="00F23272" w:rsidRPr="009F3AA9" w:rsidTr="001431EF">
        <w:trPr>
          <w:jc w:val="center"/>
        </w:trPr>
        <w:tc>
          <w:tcPr>
            <w:tcW w:w="1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2018-2019</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56</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32</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96,43%</w:t>
            </w:r>
          </w:p>
        </w:tc>
      </w:tr>
      <w:tr w:rsidR="00F23272" w:rsidRPr="009F3AA9" w:rsidTr="001431EF">
        <w:trPr>
          <w:jc w:val="center"/>
        </w:trPr>
        <w:tc>
          <w:tcPr>
            <w:tcW w:w="1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23272" w:rsidP="009F3AA9">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55</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33</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18</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98,18%</w:t>
            </w:r>
          </w:p>
        </w:tc>
      </w:tr>
      <w:tr w:rsidR="00F23272" w:rsidRPr="009F3AA9" w:rsidTr="001431EF">
        <w:trPr>
          <w:jc w:val="center"/>
        </w:trPr>
        <w:tc>
          <w:tcPr>
            <w:tcW w:w="1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2019-2020</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136</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74</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52</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97,06%</w:t>
            </w:r>
          </w:p>
        </w:tc>
      </w:tr>
      <w:tr w:rsidR="00F23272" w:rsidRPr="009F3AA9" w:rsidTr="001431EF">
        <w:trPr>
          <w:jc w:val="center"/>
        </w:trPr>
        <w:tc>
          <w:tcPr>
            <w:tcW w:w="1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23272" w:rsidP="009F3AA9">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138</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61</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58</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8</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90,58%</w:t>
            </w:r>
          </w:p>
        </w:tc>
      </w:tr>
      <w:tr w:rsidR="00F23272" w:rsidRPr="009F3AA9" w:rsidTr="001431EF">
        <w:trPr>
          <w:jc w:val="center"/>
        </w:trPr>
        <w:tc>
          <w:tcPr>
            <w:tcW w:w="1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2020-2021</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289</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19</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165</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93</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95,85%</w:t>
            </w:r>
          </w:p>
        </w:tc>
      </w:tr>
      <w:tr w:rsidR="00F23272" w:rsidRPr="009F3AA9" w:rsidTr="001431EF">
        <w:trPr>
          <w:jc w:val="center"/>
        </w:trPr>
        <w:tc>
          <w:tcPr>
            <w:tcW w:w="1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23272" w:rsidP="009F3AA9">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283</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19</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157</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95</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8</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95,76%</w:t>
            </w:r>
          </w:p>
        </w:tc>
      </w:tr>
      <w:tr w:rsidR="00F23272" w:rsidRPr="009F3AA9" w:rsidTr="001431EF">
        <w:trPr>
          <w:jc w:val="center"/>
        </w:trPr>
        <w:tc>
          <w:tcPr>
            <w:tcW w:w="1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2021-2022</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472</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25</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336</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99</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97,46%</w:t>
            </w:r>
          </w:p>
        </w:tc>
      </w:tr>
      <w:tr w:rsidR="00F23272" w:rsidRPr="009F3AA9" w:rsidTr="001431EF">
        <w:trPr>
          <w:jc w:val="center"/>
        </w:trPr>
        <w:tc>
          <w:tcPr>
            <w:tcW w:w="1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23272" w:rsidP="009F3AA9">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467</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36</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283</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137</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10</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97,64%</w:t>
            </w:r>
          </w:p>
        </w:tc>
      </w:tr>
      <w:tr w:rsidR="00F23272" w:rsidRPr="009F3AA9" w:rsidTr="001431EF">
        <w:trPr>
          <w:jc w:val="center"/>
        </w:trPr>
        <w:tc>
          <w:tcPr>
            <w:tcW w:w="112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2022-2023</w:t>
            </w: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582</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35</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417</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120</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6</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98,28%</w:t>
            </w:r>
          </w:p>
        </w:tc>
      </w:tr>
      <w:tr w:rsidR="00F23272" w:rsidRPr="009F3AA9" w:rsidTr="001431EF">
        <w:trPr>
          <w:jc w:val="center"/>
        </w:trPr>
        <w:tc>
          <w:tcPr>
            <w:tcW w:w="112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23272" w:rsidP="009F3AA9">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8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w:t>
            </w:r>
          </w:p>
        </w:tc>
        <w:tc>
          <w:tcPr>
            <w:tcW w:w="1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522</w:t>
            </w:r>
          </w:p>
        </w:tc>
        <w:tc>
          <w:tcPr>
            <w:tcW w:w="10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24</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339</w:t>
            </w:r>
          </w:p>
        </w:tc>
        <w:tc>
          <w:tcPr>
            <w:tcW w:w="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147</w:t>
            </w:r>
          </w:p>
        </w:tc>
        <w:tc>
          <w:tcPr>
            <w:tcW w:w="12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4</w:t>
            </w:r>
          </w:p>
        </w:tc>
        <w:tc>
          <w:tcPr>
            <w:tcW w:w="6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0</w:t>
            </w:r>
          </w:p>
        </w:tc>
        <w:tc>
          <w:tcPr>
            <w:tcW w:w="7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8</w:t>
            </w:r>
          </w:p>
        </w:tc>
        <w:tc>
          <w:tcPr>
            <w:tcW w:w="14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F3AA9"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sidRPr="009F3AA9">
              <w:rPr>
                <w:rFonts w:ascii="Times New Roman" w:eastAsia="Times New Roman" w:hAnsi="Times New Roman" w:cs="Times New Roman"/>
                <w:color w:val="000000"/>
                <w:sz w:val="24"/>
                <w:szCs w:val="24"/>
              </w:rPr>
              <w:t>97,70%</w:t>
            </w:r>
          </w:p>
        </w:tc>
      </w:tr>
    </w:tbl>
    <w:p w:rsidR="00F23272" w:rsidRDefault="00FA091C">
      <w:r>
        <w:lastRenderedPageBreak/>
        <w:t xml:space="preserve">Đây là cơ sở để xét cấp học bổng khuyến khích học tập và phân loại sinh viên. </w:t>
      </w:r>
    </w:p>
    <w:p w:rsidR="00F23272" w:rsidRPr="001431EF" w:rsidRDefault="00FA091C" w:rsidP="001431EF">
      <w:r>
        <w:t xml:space="preserve">Số liệu sinh viên ngành Logistics và QLCCU xét cảnh cáo học tập tính đến học kỳ 2 năm học 2022 – 2023 được tổng hợp trong bảng 8.4 </w:t>
      </w:r>
      <w:r>
        <w:rPr>
          <w:b/>
        </w:rPr>
        <w:t>[H8.08.03.05].</w:t>
      </w:r>
    </w:p>
    <w:p w:rsidR="001431EF" w:rsidRDefault="001431EF" w:rsidP="001431EF">
      <w:pPr>
        <w:pStyle w:val="Caption"/>
      </w:pPr>
      <w:bookmarkStart w:id="478" w:name="_Toc157031111"/>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5</w:t>
      </w:r>
      <w:r w:rsidR="00E21693">
        <w:rPr>
          <w:noProof/>
        </w:rPr>
        <w:fldChar w:fldCharType="end"/>
      </w:r>
      <w:r>
        <w:rPr>
          <w:lang w:val="vi-VN"/>
        </w:rPr>
        <w:t xml:space="preserve">. </w:t>
      </w:r>
      <w:r w:rsidRPr="00D50D6C">
        <w:rPr>
          <w:lang w:val="vi-VN"/>
        </w:rPr>
        <w:t>Số liệu sinh viên xét cảnh cáo học tập của sinh viên ngành Logistics và QLCCU</w:t>
      </w:r>
      <w:bookmarkEnd w:id="478"/>
    </w:p>
    <w:tbl>
      <w:tblPr>
        <w:tblStyle w:val="51"/>
        <w:tblW w:w="9395" w:type="dxa"/>
        <w:jc w:val="center"/>
        <w:tblLayout w:type="fixed"/>
        <w:tblLook w:val="0400" w:firstRow="0" w:lastRow="0" w:firstColumn="0" w:lastColumn="0" w:noHBand="0" w:noVBand="1"/>
      </w:tblPr>
      <w:tblGrid>
        <w:gridCol w:w="2593"/>
        <w:gridCol w:w="6802"/>
      </w:tblGrid>
      <w:tr w:rsidR="00F23272" w:rsidTr="001431EF">
        <w:trPr>
          <w:trHeight w:val="558"/>
          <w:tblHeader/>
          <w:jc w:val="center"/>
        </w:trPr>
        <w:tc>
          <w:tcPr>
            <w:tcW w:w="2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Khóa học</w:t>
            </w:r>
          </w:p>
        </w:tc>
        <w:tc>
          <w:tcPr>
            <w:tcW w:w="6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left="-82"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lượng SV cảnh cáo/tổng số sinh viên</w:t>
            </w:r>
          </w:p>
        </w:tc>
      </w:tr>
      <w:tr w:rsidR="00F23272">
        <w:trPr>
          <w:jc w:val="center"/>
        </w:trPr>
        <w:tc>
          <w:tcPr>
            <w:tcW w:w="2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Khóa D14</w:t>
            </w:r>
          </w:p>
        </w:tc>
        <w:tc>
          <w:tcPr>
            <w:tcW w:w="6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left="-222"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8/83</w:t>
            </w:r>
          </w:p>
        </w:tc>
      </w:tr>
      <w:tr w:rsidR="00F23272">
        <w:trPr>
          <w:jc w:val="center"/>
        </w:trPr>
        <w:tc>
          <w:tcPr>
            <w:tcW w:w="2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Khóa D15</w:t>
            </w:r>
          </w:p>
        </w:tc>
        <w:tc>
          <w:tcPr>
            <w:tcW w:w="6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left="-222"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4/152</w:t>
            </w:r>
          </w:p>
        </w:tc>
      </w:tr>
      <w:tr w:rsidR="00F23272">
        <w:trPr>
          <w:jc w:val="center"/>
        </w:trPr>
        <w:tc>
          <w:tcPr>
            <w:tcW w:w="2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Khóa D16</w:t>
            </w:r>
          </w:p>
        </w:tc>
        <w:tc>
          <w:tcPr>
            <w:tcW w:w="6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left="-222"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3/192</w:t>
            </w:r>
          </w:p>
        </w:tc>
      </w:tr>
      <w:tr w:rsidR="00F23272">
        <w:trPr>
          <w:jc w:val="center"/>
        </w:trPr>
        <w:tc>
          <w:tcPr>
            <w:tcW w:w="2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Khóa D17</w:t>
            </w:r>
          </w:p>
        </w:tc>
        <w:tc>
          <w:tcPr>
            <w:tcW w:w="6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rsidP="009F3AA9">
            <w:pPr>
              <w:pBdr>
                <w:top w:val="nil"/>
                <w:left w:val="nil"/>
                <w:bottom w:val="nil"/>
                <w:right w:val="nil"/>
                <w:between w:val="nil"/>
              </w:pBdr>
              <w:spacing w:before="0" w:line="276" w:lineRule="auto"/>
              <w:ind w:left="-222"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w:t>
            </w:r>
          </w:p>
        </w:tc>
      </w:tr>
    </w:tbl>
    <w:p w:rsidR="001431EF" w:rsidRDefault="001431EF" w:rsidP="001431EF">
      <w:pPr>
        <w:jc w:val="right"/>
      </w:pPr>
      <w:r>
        <w:rPr>
          <w:i/>
          <w:color w:val="000000"/>
          <w:sz w:val="24"/>
          <w:szCs w:val="24"/>
        </w:rPr>
        <w:t>(Tính đến học kỳ 2 năm học 2022 – 2023)</w:t>
      </w:r>
    </w:p>
    <w:p w:rsidR="00F23272" w:rsidRDefault="00FA091C">
      <w:r>
        <w:t>Bên cạnh đó, các giảng viên Khoa QLCN&amp;NL và Nhà trường luôn có kế hoạch và triển khai các biện pháp phù hợp nhằm giám sát kết quả học tập của sinh viên, khuyến khích tinh thần học tập của SV như tổ chức các buổi giới thiệu nghề nghiệp, kết hợp với các doanh nghiệp sản xuất như: Công ty TNHH Thương Mại và sản xuất Tuấn Huyền - Hải Phòng, Công ty cổ phần Woodsland; tour khảo sát lĩnh vực Logistics tại Lạng Sơn, trao học bổng cho sinh viên…</w:t>
      </w:r>
    </w:p>
    <w:p w:rsidR="00F23272" w:rsidRPr="001431EF" w:rsidRDefault="00FA091C" w:rsidP="001431EF">
      <w:pPr>
        <w:pStyle w:val="Heading3"/>
      </w:pPr>
      <w:bookmarkStart w:id="479" w:name="_Toc157000727"/>
      <w:bookmarkStart w:id="480" w:name="_Toc157030742"/>
      <w:r w:rsidRPr="001431EF">
        <w:t>Điểm mạnh</w:t>
      </w:r>
      <w:bookmarkEnd w:id="479"/>
      <w:bookmarkEnd w:id="480"/>
    </w:p>
    <w:p w:rsidR="00F23272" w:rsidRDefault="00FA091C">
      <w:r>
        <w:t>Việc quy định chi tiết và ban hành công khai trong Sổ tay sinh viên về quy chế đào tạo đại học hệ chính quy theo hệ thống tín chỉ và quy chế đánh giá kết quả rèn luyện sinh viên hệ chính quy của Nhà trường cùng với sự hỗ trợ của phần mềm quản lý đào tạo đã giúp Nhà trường giám sát tốt kết quả học tập, rèn luyện của sinh viên nói chung và sinh viên ngành Logistics và QLCCU nói riêng.</w:t>
      </w:r>
    </w:p>
    <w:p w:rsidR="00F23272" w:rsidRPr="001431EF" w:rsidRDefault="00FA091C" w:rsidP="001431EF">
      <w:pPr>
        <w:pStyle w:val="Heading3"/>
      </w:pPr>
      <w:bookmarkStart w:id="481" w:name="_Toc157000728"/>
      <w:bookmarkStart w:id="482" w:name="_Toc157030743"/>
      <w:r w:rsidRPr="001431EF">
        <w:t>Điểm tồn tại</w:t>
      </w:r>
      <w:bookmarkEnd w:id="481"/>
      <w:bookmarkEnd w:id="482"/>
      <w:r w:rsidRPr="001431EF">
        <w:t> </w:t>
      </w:r>
    </w:p>
    <w:p w:rsidR="00F23272" w:rsidRDefault="00FA091C">
      <w:r>
        <w:t>Nhà trường chưa sử dụng hiệu quả các dữ liệu thống kê cho việc phân tích kết quả và đưa ra các giải pháp để nâng cao chất lượng học tập của người học.</w:t>
      </w:r>
    </w:p>
    <w:p w:rsidR="00F23272" w:rsidRPr="001431EF" w:rsidRDefault="00FA091C" w:rsidP="001431EF">
      <w:pPr>
        <w:pStyle w:val="Heading3"/>
      </w:pPr>
      <w:bookmarkStart w:id="483" w:name="_Toc157000729"/>
      <w:bookmarkStart w:id="484" w:name="_Toc157030744"/>
      <w:r w:rsidRPr="001431EF">
        <w:t>Kế hoạch hành động</w:t>
      </w:r>
      <w:bookmarkEnd w:id="483"/>
      <w:bookmarkEnd w:id="484"/>
    </w:p>
    <w:p w:rsidR="00F23272" w:rsidRDefault="00FA091C">
      <w:r>
        <w:t>Từ năm 2024, Phòng CTSV, Phòng ĐT và Khoa QLCN&amp;NL cùng các CVHT sử dụng hiệu quả các dữ liệu thống kê cho việc phân tích kết quả và đưa ra các giải pháp để nâng cao chất lượng học tập của người học.</w:t>
      </w:r>
    </w:p>
    <w:p w:rsidR="00F23272" w:rsidRPr="001431EF" w:rsidRDefault="00FA091C" w:rsidP="001431EF">
      <w:pPr>
        <w:pStyle w:val="Heading3"/>
      </w:pPr>
      <w:bookmarkStart w:id="485" w:name="_Toc157000730"/>
      <w:bookmarkStart w:id="486" w:name="_Toc157030745"/>
      <w:r w:rsidRPr="001431EF">
        <w:t>Tự đánh giá</w:t>
      </w:r>
      <w:bookmarkEnd w:id="485"/>
      <w:bookmarkEnd w:id="486"/>
      <w:r w:rsidRPr="001431EF">
        <w:t xml:space="preserve"> </w:t>
      </w:r>
    </w:p>
    <w:p w:rsidR="00F23272" w:rsidRDefault="00FA091C">
      <w:r>
        <w:t>Tiêu chí đạt và mức điểm là 5/7.</w:t>
      </w:r>
    </w:p>
    <w:p w:rsidR="00F23272" w:rsidRPr="001431EF" w:rsidRDefault="00FA091C" w:rsidP="001431EF">
      <w:pPr>
        <w:pStyle w:val="Heading2"/>
      </w:pPr>
      <w:bookmarkStart w:id="487" w:name="_Toc157030746"/>
      <w:bookmarkStart w:id="488" w:name="_Toc157031904"/>
      <w:r w:rsidRPr="001431EF">
        <w:lastRenderedPageBreak/>
        <w:t>Có các hoạt động tư vấn học tập, hoạt động ngoại khóa, hoạt động thi đua và các dịch vụ hỗ trợ khác để giúp cải thiện việc học tập và khả năng có việc làm của người học.</w:t>
      </w:r>
      <w:bookmarkEnd w:id="487"/>
      <w:bookmarkEnd w:id="488"/>
    </w:p>
    <w:p w:rsidR="00F23272" w:rsidRPr="009F3AA9" w:rsidRDefault="00FA091C" w:rsidP="001431EF">
      <w:pPr>
        <w:pStyle w:val="Heading3"/>
      </w:pPr>
      <w:bookmarkStart w:id="489" w:name="_Toc157000731"/>
      <w:bookmarkStart w:id="490" w:name="_Toc157030747"/>
      <w:r w:rsidRPr="009F3AA9">
        <w:t>Mô tả hiện trạng</w:t>
      </w:r>
      <w:bookmarkEnd w:id="489"/>
      <w:bookmarkEnd w:id="490"/>
    </w:p>
    <w:p w:rsidR="00F23272" w:rsidRDefault="00FA091C">
      <w:pPr>
        <w:pBdr>
          <w:top w:val="nil"/>
          <w:left w:val="nil"/>
          <w:bottom w:val="nil"/>
          <w:right w:val="nil"/>
          <w:between w:val="nil"/>
        </w:pBdr>
        <w:spacing w:before="0" w:after="0"/>
        <w:rPr>
          <w:color w:val="000000"/>
        </w:rPr>
      </w:pPr>
      <w:r>
        <w:rPr>
          <w:color w:val="000000"/>
        </w:rPr>
        <w:t xml:space="preserve">Để giúp SV học tập tốt, rèn luyện tốt, có khả năng xin được việc khi tốt nghiệp thì ngoài khía cạnh giảng dạy trên lớp, giám sát sự tiến bộ trong học tập và rèn luyện thì Trường ĐHĐL nói chung, Khoa QLCN&amp;NL nói riêng đã huy động toàn hệ thống chính trị vào cuộc </w:t>
      </w:r>
      <w:r>
        <w:rPr>
          <w:b/>
          <w:color w:val="000000"/>
        </w:rPr>
        <w:t>[H4.04.01.02].</w:t>
      </w:r>
      <w:r>
        <w:rPr>
          <w:color w:val="000000"/>
        </w:rPr>
        <w:t xml:space="preserve"> Hệ thống chính trị (Đảng ủy Trường, Ban giám hiệu, Khoa QLCN&amp;NL, Phòng CTSV, Phòng ĐT, Đoàn thanh niên Nhà trường, Trung tâm HTVL&amp;KN) đã thực hiện các hoạt động như: công tác tư vấn, hỗ trợ học tập của các CVHT </w:t>
      </w:r>
      <w:r>
        <w:rPr>
          <w:b/>
          <w:color w:val="000000"/>
        </w:rPr>
        <w:t>[H4.04.04.01]</w:t>
      </w:r>
      <w:r>
        <w:rPr>
          <w:color w:val="000000"/>
        </w:rPr>
        <w:t xml:space="preserve">, tổ chức hội thảo việc làm, các hoạt động tình nguyện, hiến máu nhân đạo, các giải thể thao, bóng đá, văn nghệ, các câu lạc bộ, nghiên cứu khoa học SV, các buổi tập huấn kỹ năng viết CV và phỏng vấn xin việc, vay vốn tín dụng SVNhà trường đưa vào hệ thống quản lý phần mềm mới để phục vụ quá trình học tập, quá trình thi và đánh giá kết quả học tập của sinh viên như website đăng ký môn học trực tuyến sinhvienepu.edu.vn, dkmh.epu.edu.vn; Từ năm 2013 – 2018, Nhà trường sử dụng hệ thống phần mềm hỗ trợ tổ chức thi hết học phần QMC.Etest, từ năm 2019 đến nay nhà trường sử dụng hệ thống phần mềm hỗ trợ tổ chức thi PMT. Chính nhờ những hoạt động này cùng với hoạt động quảng bá, giới thiệu về trường, khoa, ngành Logistics và Quản lý chuỗi cung ứng trên các phương tiện đại chúng và SV được bố trí thời gian đi thực tập tốt nghiệp nhằm giúp SV tìm hiểu thực tế, vận dụng những kiến thức đã học vào làm thực tế. </w:t>
      </w:r>
    </w:p>
    <w:p w:rsidR="00F23272" w:rsidRDefault="00FA091C">
      <w:pPr>
        <w:pBdr>
          <w:top w:val="nil"/>
          <w:left w:val="nil"/>
          <w:bottom w:val="nil"/>
          <w:right w:val="nil"/>
          <w:between w:val="nil"/>
        </w:pBdr>
        <w:spacing w:before="0" w:after="0"/>
        <w:rPr>
          <w:color w:val="000000"/>
        </w:rPr>
      </w:pPr>
      <w:r>
        <w:rPr>
          <w:color w:val="000000"/>
        </w:rPr>
        <w:t xml:space="preserve">Các hoạt động hỗ trợ trên đã góp phần xây dựng, tạo môi trường học tập lành mạnh, có định hướng rõ ràng, thúc đẩy tinh thần ham học hỏi, giúp cho sinh viên gặt hái được thành công trong quá trình học tập được thể hiện qua số lượng học bổng loại giỏi và xuất sắc có xu hướng tăng lên trong những năm gần đây </w:t>
      </w:r>
      <w:r>
        <w:rPr>
          <w:b/>
          <w:color w:val="000000"/>
        </w:rPr>
        <w:t>[H8.08.04.02].</w:t>
      </w:r>
    </w:p>
    <w:p w:rsidR="00F23272" w:rsidRPr="009F3AA9" w:rsidRDefault="001431EF">
      <w:pPr>
        <w:pBdr>
          <w:top w:val="nil"/>
          <w:left w:val="nil"/>
          <w:bottom w:val="nil"/>
          <w:right w:val="nil"/>
          <w:between w:val="nil"/>
        </w:pBdr>
        <w:spacing w:before="0" w:after="0"/>
        <w:rPr>
          <w:color w:val="000000"/>
        </w:rPr>
      </w:pPr>
      <w:r>
        <w:rPr>
          <w:color w:val="000000"/>
        </w:rPr>
        <w:fldChar w:fldCharType="begin"/>
      </w:r>
      <w:r>
        <w:rPr>
          <w:color w:val="000000"/>
        </w:rPr>
        <w:instrText xml:space="preserve"> REF _Ref157028468 </w:instrText>
      </w:r>
      <w:r>
        <w:rPr>
          <w:color w:val="000000"/>
        </w:rPr>
        <w:fldChar w:fldCharType="separate"/>
      </w:r>
      <w:r>
        <w:t xml:space="preserve">Bảng  </w:t>
      </w:r>
      <w:r>
        <w:rPr>
          <w:noProof/>
        </w:rPr>
        <w:t>8</w:t>
      </w:r>
      <w:r>
        <w:t>.</w:t>
      </w:r>
      <w:r>
        <w:rPr>
          <w:noProof/>
        </w:rPr>
        <w:t>6</w:t>
      </w:r>
      <w:r>
        <w:rPr>
          <w:color w:val="000000"/>
        </w:rPr>
        <w:fldChar w:fldCharType="end"/>
      </w:r>
      <w:r>
        <w:rPr>
          <w:color w:val="000000"/>
          <w:lang w:val="vi-VN"/>
        </w:rPr>
        <w:t xml:space="preserve"> </w:t>
      </w:r>
      <w:r>
        <w:rPr>
          <w:color w:val="000000"/>
        </w:rPr>
        <w:t xml:space="preserve">thống kê số lượng sinh viên nhận học bổng </w:t>
      </w:r>
      <w:r w:rsidRPr="009F3AA9">
        <w:rPr>
          <w:color w:val="000000"/>
        </w:rPr>
        <w:t>ngành Logistics và QLCCU cho thấy số lượng sinh viên đạt học bổng loại giỏi và xuất sắc t</w:t>
      </w:r>
      <w:r w:rsidRPr="009F3AA9">
        <w:t xml:space="preserve">ại trường </w:t>
      </w:r>
      <w:r w:rsidRPr="009F3AA9">
        <w:rPr>
          <w:color w:val="000000"/>
        </w:rPr>
        <w:t>có xu hướng tăng lên.</w:t>
      </w:r>
    </w:p>
    <w:p w:rsidR="001431EF" w:rsidRDefault="001431EF" w:rsidP="001431EF">
      <w:pPr>
        <w:pStyle w:val="Caption"/>
      </w:pPr>
      <w:bookmarkStart w:id="491" w:name="_Ref157028468"/>
      <w:bookmarkStart w:id="492" w:name="_Toc157031112"/>
      <w:r>
        <w:t xml:space="preserve">Bảng  </w:t>
      </w:r>
      <w:r w:rsidR="00E21693">
        <w:fldChar w:fldCharType="begin"/>
      </w:r>
      <w:r w:rsidR="00E21693">
        <w:instrText xml:space="preserve"> STYLEREF </w:instrText>
      </w:r>
      <w:r w:rsidR="00E21693">
        <w:instrText xml:space="preserve">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6</w:t>
      </w:r>
      <w:r w:rsidR="00E21693">
        <w:rPr>
          <w:noProof/>
        </w:rPr>
        <w:fldChar w:fldCharType="end"/>
      </w:r>
      <w:bookmarkEnd w:id="491"/>
      <w:r>
        <w:rPr>
          <w:lang w:val="vi-VN"/>
        </w:rPr>
        <w:t xml:space="preserve">. </w:t>
      </w:r>
      <w:r w:rsidRPr="00D83EDC">
        <w:rPr>
          <w:lang w:val="vi-VN"/>
        </w:rPr>
        <w:t>Bảng thống kê số lượng sinh viên nhận học bổng ngành Logistics và QLCCU</w:t>
      </w:r>
      <w:bookmarkEnd w:id="492"/>
    </w:p>
    <w:tbl>
      <w:tblPr>
        <w:tblStyle w:val="50"/>
        <w:tblW w:w="9395" w:type="dxa"/>
        <w:jc w:val="center"/>
        <w:tblLayout w:type="fixed"/>
        <w:tblLook w:val="0400" w:firstRow="0" w:lastRow="0" w:firstColumn="0" w:lastColumn="0" w:noHBand="0" w:noVBand="1"/>
      </w:tblPr>
      <w:tblGrid>
        <w:gridCol w:w="1966"/>
        <w:gridCol w:w="1611"/>
        <w:gridCol w:w="2372"/>
        <w:gridCol w:w="1276"/>
        <w:gridCol w:w="992"/>
        <w:gridCol w:w="1178"/>
      </w:tblGrid>
      <w:tr w:rsidR="00F23272">
        <w:trPr>
          <w:trHeight w:val="682"/>
          <w:tblHeader/>
          <w:jc w:val="center"/>
        </w:trPr>
        <w:tc>
          <w:tcPr>
            <w:tcW w:w="19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Khóa</w:t>
            </w: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Học kỳ</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lượng sinh viên</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Xuất sắc</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Giỏi</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Khá</w:t>
            </w:r>
          </w:p>
        </w:tc>
      </w:tr>
      <w:tr w:rsidR="00F23272">
        <w:trPr>
          <w:trHeight w:val="342"/>
          <w:jc w:val="center"/>
        </w:trPr>
        <w:tc>
          <w:tcPr>
            <w:tcW w:w="19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2018-2019</w:t>
            </w: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F23272">
        <w:trPr>
          <w:trHeight w:val="342"/>
          <w:jc w:val="center"/>
        </w:trPr>
        <w:tc>
          <w:tcPr>
            <w:tcW w:w="196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F23272">
        <w:trPr>
          <w:trHeight w:val="342"/>
          <w:jc w:val="center"/>
        </w:trPr>
        <w:tc>
          <w:tcPr>
            <w:tcW w:w="19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2019-2020</w:t>
            </w: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F23272">
        <w:trPr>
          <w:trHeight w:val="342"/>
          <w:jc w:val="center"/>
        </w:trPr>
        <w:tc>
          <w:tcPr>
            <w:tcW w:w="196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F23272">
        <w:trPr>
          <w:trHeight w:val="342"/>
          <w:jc w:val="center"/>
        </w:trPr>
        <w:tc>
          <w:tcPr>
            <w:tcW w:w="19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2020-2021</w:t>
            </w: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F23272">
        <w:trPr>
          <w:trHeight w:val="342"/>
          <w:jc w:val="center"/>
        </w:trPr>
        <w:tc>
          <w:tcPr>
            <w:tcW w:w="196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F23272">
        <w:trPr>
          <w:trHeight w:val="342"/>
          <w:jc w:val="center"/>
        </w:trPr>
        <w:tc>
          <w:tcPr>
            <w:tcW w:w="196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2021-2022</w:t>
            </w: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F23272">
        <w:trPr>
          <w:trHeight w:val="342"/>
          <w:jc w:val="center"/>
        </w:trPr>
        <w:tc>
          <w:tcPr>
            <w:tcW w:w="1966"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16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bl>
    <w:p w:rsidR="00F23272" w:rsidRDefault="00FA091C">
      <w:r>
        <w:t>Ngoài ra, nhà trường không ngừng hợp tác với các hiệp hội, doanh nghiệp trong việc hợp tác đào tạo như Công ty AfterFIT Co.,Ltd – Nhật Bản, công ty LG Electronics Việt Nam, CTCP chế tạo máy biến thế điện lực Hà Nội… cho ngành Logistics và quản lý chuỗi cung ứng. Đồng thời trao học bổng cho sinh viên, phần thưởng khi tốt nghiệp, học bổng của doanh nghiệp, học bổng cho thủ khoa, trong các chương trình chào tân sinh viên của Nhà trường, của khoa nói riêng. Cụ thể như năm học 2015-2016, Tập đoàn Viettel quân đội, Ngân hàng Agribank, Ngân hàng BIDV và Tập đoàn HC, mỗi đơn vị tài trợ 5 suất học bổng, mỗi suất 2.000.000đ cho những sinh viên thủ khoa đầu vào các ngành học. Năm học 2016-2017, các chi nhánh của Ngân hàng Agribank tại Hà Nội, Ngân hàng BIDV và Tập đoàn Viettel quân đội đã tiếp tục tài trợ 35 suất học với tổng trị giá là 70 triệu đồng, Công ty MBT đã tài trợ mỗi suất thủ khoa đầu ra các ngành 5.000.000 đồng</w:t>
      </w:r>
      <w:r>
        <w:rPr>
          <w:b/>
        </w:rPr>
        <w:t>.</w:t>
      </w:r>
      <w:r>
        <w:t xml:space="preserve"> Về việc thực hiện chế độ miễn giảm học phí, Nhà trường thực hiện đầy đủ Nghị định số 86/2015/NĐ-CP, 49/2010/NĐ-CP, NĐ 74/2013/NĐ-CP, TT 20/2014/TTLT-BGDĐT-BTC-BLĐTBXH. Trước năm học 2015-2016, Nhà trường cấp giấy xác nhận để SV thuộc đối tượng này về nhận trợ cấp tại các địa phương nơi gia đình SV cư trú. Từ học kỳ I năm học 2015-2016, Nhà trường trực tiếp chi trả cho SV. Nhà trường Có văn bản thông báo cụ thể thời hạn tiếp nhận hồ sơ và giải quyết các chế độ ưu đãi cho SV. Chính vì thế mọi SV đều hiểu rõ thực hiện nghiêm túc, mọi chế độ liên quan đến SV đều được Nhà trường giải quyết nhanh chóng, kịp thời và đúng chế độ quy định của Nhà nước </w:t>
      </w:r>
      <w:r>
        <w:rPr>
          <w:b/>
        </w:rPr>
        <w:t xml:space="preserve">[H8.08.04.03]. </w:t>
      </w:r>
      <w:r w:rsidR="005A3787">
        <w:fldChar w:fldCharType="begin"/>
      </w:r>
      <w:r w:rsidR="005A3787">
        <w:rPr>
          <w:b/>
        </w:rPr>
        <w:instrText xml:space="preserve"> REF _Ref157028507 </w:instrText>
      </w:r>
      <w:r w:rsidR="005A3787">
        <w:fldChar w:fldCharType="separate"/>
      </w:r>
      <w:r w:rsidR="005A3787">
        <w:t xml:space="preserve">Bảng  </w:t>
      </w:r>
      <w:r w:rsidR="005A3787">
        <w:rPr>
          <w:noProof/>
        </w:rPr>
        <w:t>8</w:t>
      </w:r>
      <w:r w:rsidR="005A3787">
        <w:t>.</w:t>
      </w:r>
      <w:r w:rsidR="005A3787">
        <w:rPr>
          <w:noProof/>
        </w:rPr>
        <w:t>7</w:t>
      </w:r>
      <w:r w:rsidR="005A3787">
        <w:fldChar w:fldCharType="end"/>
      </w:r>
      <w:r w:rsidR="005A3787">
        <w:rPr>
          <w:lang w:val="vi-VN"/>
        </w:rPr>
        <w:t xml:space="preserve"> </w:t>
      </w:r>
      <w:r>
        <w:t>cho thấy số lượng sinh viên ngành Logistics và quản lý chuỗi cung ứng miễn giảm học phí qua các năm. Cụ thể như sau:</w:t>
      </w:r>
    </w:p>
    <w:p w:rsidR="005A3787" w:rsidRDefault="005A3787" w:rsidP="005A3787">
      <w:pPr>
        <w:pStyle w:val="Caption"/>
      </w:pPr>
      <w:bookmarkStart w:id="493" w:name="_Ref157028507"/>
      <w:bookmarkStart w:id="494" w:name="_Toc157031113"/>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7</w:t>
      </w:r>
      <w:r w:rsidR="00E21693">
        <w:rPr>
          <w:noProof/>
        </w:rPr>
        <w:fldChar w:fldCharType="end"/>
      </w:r>
      <w:bookmarkEnd w:id="493"/>
      <w:r>
        <w:rPr>
          <w:lang w:val="vi-VN"/>
        </w:rPr>
        <w:t xml:space="preserve">. </w:t>
      </w:r>
      <w:r w:rsidRPr="00407B37">
        <w:t xml:space="preserve">Bảng số lượng sinh viên miễn giảm học phí ngành Logistics và </w:t>
      </w:r>
      <w:r>
        <w:t>QLCCU</w:t>
      </w:r>
      <w:bookmarkEnd w:id="494"/>
    </w:p>
    <w:tbl>
      <w:tblPr>
        <w:tblStyle w:val="49"/>
        <w:tblW w:w="9395" w:type="dxa"/>
        <w:jc w:val="center"/>
        <w:tblLayout w:type="fixed"/>
        <w:tblLook w:val="0400" w:firstRow="0" w:lastRow="0" w:firstColumn="0" w:lastColumn="0" w:noHBand="0" w:noVBand="1"/>
      </w:tblPr>
      <w:tblGrid>
        <w:gridCol w:w="1525"/>
        <w:gridCol w:w="1149"/>
        <w:gridCol w:w="1370"/>
        <w:gridCol w:w="996"/>
        <w:gridCol w:w="851"/>
        <w:gridCol w:w="851"/>
        <w:gridCol w:w="2653"/>
      </w:tblGrid>
      <w:tr w:rsidR="00F23272">
        <w:trPr>
          <w:tblHeader/>
          <w:jc w:val="center"/>
        </w:trPr>
        <w:tc>
          <w:tcPr>
            <w:tcW w:w="1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Năm học</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Học kỳ</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lượng</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100%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70%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Tổng số tiền (đồng)</w:t>
            </w:r>
          </w:p>
        </w:tc>
      </w:tr>
      <w:tr w:rsidR="00F23272">
        <w:trPr>
          <w:jc w:val="center"/>
        </w:trPr>
        <w:tc>
          <w:tcPr>
            <w:tcW w:w="1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2018-2019</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21.750.000</w:t>
            </w:r>
          </w:p>
        </w:tc>
      </w:tr>
      <w:tr w:rsidR="00F23272">
        <w:trPr>
          <w:jc w:val="center"/>
        </w:trPr>
        <w:tc>
          <w:tcPr>
            <w:tcW w:w="152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9F3AA9">
            <w:pPr>
              <w:widowControl w:val="0"/>
              <w:pBdr>
                <w:top w:val="nil"/>
                <w:left w:val="nil"/>
                <w:bottom w:val="nil"/>
                <w:right w:val="nil"/>
                <w:between w:val="nil"/>
              </w:pBdr>
              <w:spacing w:before="0" w:line="276" w:lineRule="auto"/>
              <w:ind w:firstLine="0"/>
              <w:jc w:val="left"/>
              <w:rPr>
                <w:color w:val="000000"/>
                <w:sz w:val="24"/>
                <w:szCs w:val="24"/>
              </w:rPr>
            </w:pP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21.750.000</w:t>
            </w:r>
          </w:p>
        </w:tc>
      </w:tr>
      <w:tr w:rsidR="00F23272">
        <w:trPr>
          <w:jc w:val="center"/>
        </w:trPr>
        <w:tc>
          <w:tcPr>
            <w:tcW w:w="1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2019-2020</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31.872.000</w:t>
            </w:r>
          </w:p>
        </w:tc>
      </w:tr>
      <w:tr w:rsidR="00F23272">
        <w:trPr>
          <w:jc w:val="center"/>
        </w:trPr>
        <w:tc>
          <w:tcPr>
            <w:tcW w:w="152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9F3AA9">
            <w:pPr>
              <w:widowControl w:val="0"/>
              <w:pBdr>
                <w:top w:val="nil"/>
                <w:left w:val="nil"/>
                <w:bottom w:val="nil"/>
                <w:right w:val="nil"/>
                <w:between w:val="nil"/>
              </w:pBdr>
              <w:spacing w:before="0" w:line="276" w:lineRule="auto"/>
              <w:ind w:firstLine="0"/>
              <w:jc w:val="left"/>
              <w:rPr>
                <w:color w:val="000000"/>
                <w:sz w:val="24"/>
                <w:szCs w:val="24"/>
              </w:rPr>
            </w:pP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33.408.000</w:t>
            </w:r>
          </w:p>
        </w:tc>
      </w:tr>
      <w:tr w:rsidR="00F23272">
        <w:trPr>
          <w:jc w:val="center"/>
        </w:trPr>
        <w:tc>
          <w:tcPr>
            <w:tcW w:w="1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2020-2021</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46.682.000</w:t>
            </w:r>
          </w:p>
        </w:tc>
      </w:tr>
      <w:tr w:rsidR="00F23272">
        <w:trPr>
          <w:jc w:val="center"/>
        </w:trPr>
        <w:tc>
          <w:tcPr>
            <w:tcW w:w="152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9F3AA9">
            <w:pPr>
              <w:widowControl w:val="0"/>
              <w:pBdr>
                <w:top w:val="nil"/>
                <w:left w:val="nil"/>
                <w:bottom w:val="nil"/>
                <w:right w:val="nil"/>
                <w:between w:val="nil"/>
              </w:pBdr>
              <w:spacing w:before="0" w:line="276" w:lineRule="auto"/>
              <w:ind w:firstLine="0"/>
              <w:jc w:val="left"/>
              <w:rPr>
                <w:color w:val="000000"/>
                <w:sz w:val="24"/>
                <w:szCs w:val="24"/>
              </w:rPr>
            </w:pP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49.748.000</w:t>
            </w:r>
          </w:p>
        </w:tc>
      </w:tr>
      <w:tr w:rsidR="00F23272">
        <w:trPr>
          <w:jc w:val="center"/>
        </w:trPr>
        <w:tc>
          <w:tcPr>
            <w:tcW w:w="1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2021-2022</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53.626.000</w:t>
            </w:r>
          </w:p>
        </w:tc>
      </w:tr>
      <w:tr w:rsidR="00F23272">
        <w:trPr>
          <w:jc w:val="center"/>
        </w:trPr>
        <w:tc>
          <w:tcPr>
            <w:tcW w:w="152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9F3AA9">
            <w:pPr>
              <w:widowControl w:val="0"/>
              <w:pBdr>
                <w:top w:val="nil"/>
                <w:left w:val="nil"/>
                <w:bottom w:val="nil"/>
                <w:right w:val="nil"/>
                <w:between w:val="nil"/>
              </w:pBdr>
              <w:spacing w:before="0" w:line="276" w:lineRule="auto"/>
              <w:ind w:firstLine="0"/>
              <w:jc w:val="left"/>
              <w:rPr>
                <w:color w:val="000000"/>
                <w:sz w:val="24"/>
                <w:szCs w:val="24"/>
              </w:rPr>
            </w:pP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33.772.000</w:t>
            </w:r>
          </w:p>
        </w:tc>
      </w:tr>
      <w:tr w:rsidR="00F23272">
        <w:trPr>
          <w:jc w:val="center"/>
        </w:trPr>
        <w:tc>
          <w:tcPr>
            <w:tcW w:w="1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2022-2023</w:t>
            </w: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F23272">
        <w:trPr>
          <w:jc w:val="center"/>
        </w:trPr>
        <w:tc>
          <w:tcPr>
            <w:tcW w:w="152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23272" w:rsidP="009F3AA9">
            <w:pPr>
              <w:widowControl w:val="0"/>
              <w:pBdr>
                <w:top w:val="nil"/>
                <w:left w:val="nil"/>
                <w:bottom w:val="nil"/>
                <w:right w:val="nil"/>
                <w:between w:val="nil"/>
              </w:pBdr>
              <w:spacing w:before="0" w:line="276" w:lineRule="auto"/>
              <w:ind w:firstLine="0"/>
              <w:jc w:val="left"/>
              <w:rPr>
                <w:color w:val="000000"/>
                <w:sz w:val="24"/>
                <w:szCs w:val="24"/>
              </w:rPr>
            </w:pPr>
          </w:p>
        </w:tc>
        <w:tc>
          <w:tcPr>
            <w:tcW w:w="11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3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6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Default="00FA091C" w:rsidP="009F3AA9">
            <w:pPr>
              <w:pBdr>
                <w:top w:val="nil"/>
                <w:left w:val="nil"/>
                <w:bottom w:val="nil"/>
                <w:right w:val="nil"/>
                <w:between w:val="nil"/>
              </w:pBdr>
              <w:spacing w:before="0" w:line="276"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30.729.000</w:t>
            </w:r>
          </w:p>
        </w:tc>
      </w:tr>
    </w:tbl>
    <w:p w:rsidR="00F23272" w:rsidRDefault="00FA091C">
      <w:r>
        <w:lastRenderedPageBreak/>
        <w:t xml:space="preserve">Khảo sát ý kiến người học cho thấy Nhà trường chăm lo tốt nhu cầu cho SV về sức khỏe, nhu cầu văn hóa, văn nghệ, thể dục thể thao các hoạt động Đoàn, Hội giúp ích và có tác dụng thiết thực đối với SV </w:t>
      </w:r>
      <w:r>
        <w:rPr>
          <w:b/>
        </w:rPr>
        <w:t>[H8.08.04.04]. [H8.08.04.05], [H8.08.04.06], [H8.08.04.07], [H8.08.04.08].</w:t>
      </w:r>
    </w:p>
    <w:p w:rsidR="00F23272" w:rsidRDefault="00FA091C">
      <w:pPr>
        <w:rPr>
          <w:highlight w:val="yellow"/>
        </w:rPr>
      </w:pPr>
      <w:r>
        <w:t>Trường ĐHĐL có Trung tâ</w:t>
      </w:r>
      <w:r w:rsidR="005A3787">
        <w:t>m</w:t>
      </w:r>
      <w:r w:rsidR="005A3787">
        <w:rPr>
          <w:lang w:val="vi-VN"/>
        </w:rPr>
        <w:t xml:space="preserve"> Hỗ trợ việc làm và khởi nghiệp (</w:t>
      </w:r>
      <w:r>
        <w:t>HTVL&amp;KN</w:t>
      </w:r>
      <w:r w:rsidR="005A3787">
        <w:rPr>
          <w:lang w:val="vi-VN"/>
        </w:rPr>
        <w:t>)</w:t>
      </w:r>
      <w:r>
        <w:t xml:space="preserve"> chịu trách nhiệm hỗ trợ việc làm cho người học. Các công tác hỗ trợ việc làm luôn được đẩy mạnh thông qua việc phối hợp với các công ty, doanh nghiệp tuyển dụng để giới thiệu việc làm cho sinh viên. Đồng thời cung cấp các thông tin thường xuyên cho sinh viên về thị trường lao động, nhu cầu tuyển dụng lao động của doanh nghiệp giúp sinh viên có những bước chuẩn bị cần thiết để đáp ứng yêu cầu của thị trường lao động khi ra trường. Qua đó, Trung tâm HTVL&amp;KN phối hợp với Khoa tổ chức cho sinh viên thực tập, kiến tập để tiếp cận với môi trường làm việc thực tế tại các doanh nghiệp, cơ quan nhà nước, tăng cường kiến thức thực tiến cho sinh viên và tối ưu hóa việc vận dụng kiến thức đã học vào giải quyết các tình huống thực tế. Đồng thời tăng cường tổ chức các cuộc thi ý tưởng sáng tạo khởi nghiệp, khuyến khích sinh viên tham gia. </w:t>
      </w:r>
      <w:r>
        <w:rPr>
          <w:highlight w:val="white"/>
        </w:rPr>
        <w:t xml:space="preserve">Hàng năm, số lượng đội thi tham </w:t>
      </w:r>
      <w:r w:rsidRPr="009F3AA9">
        <w:t xml:space="preserve">gia vòng chung kết cuộc thi ý tưởng sáng tạo và cuộc thi tài năng trẻ Logistics Việt Nam của sinh viên Khoa QLCN&amp;NL được tổng hợp cụ thể trong </w:t>
      </w:r>
      <w:r w:rsidR="00E21693">
        <w:fldChar w:fldCharType="begin"/>
      </w:r>
      <w:r w:rsidR="00E21693">
        <w:instrText xml:space="preserve"> REF _Ref157028615 </w:instrText>
      </w:r>
      <w:r w:rsidR="00E21693">
        <w:fldChar w:fldCharType="separate"/>
      </w:r>
      <w:r w:rsidR="00F93141">
        <w:t xml:space="preserve">Bảng  </w:t>
      </w:r>
      <w:r w:rsidR="00F93141">
        <w:rPr>
          <w:noProof/>
        </w:rPr>
        <w:t>8</w:t>
      </w:r>
      <w:r w:rsidR="00F93141">
        <w:t>.</w:t>
      </w:r>
      <w:r w:rsidR="00F93141">
        <w:rPr>
          <w:noProof/>
        </w:rPr>
        <w:t>8</w:t>
      </w:r>
      <w:r w:rsidR="00E21693">
        <w:rPr>
          <w:noProof/>
        </w:rPr>
        <w:fldChar w:fldCharType="end"/>
      </w:r>
      <w:r w:rsidR="00F93141">
        <w:rPr>
          <w:lang w:val="vi-VN"/>
        </w:rPr>
        <w:t xml:space="preserve"> - </w:t>
      </w:r>
      <w:r w:rsidR="00E21693">
        <w:fldChar w:fldCharType="begin"/>
      </w:r>
      <w:r w:rsidR="00E21693">
        <w:instrText xml:space="preserve"> REF _Ref157028616 </w:instrText>
      </w:r>
      <w:r w:rsidR="00E21693">
        <w:fldChar w:fldCharType="separate"/>
      </w:r>
      <w:r w:rsidR="00F93141">
        <w:t xml:space="preserve">Bảng  </w:t>
      </w:r>
      <w:r w:rsidR="00F93141">
        <w:rPr>
          <w:noProof/>
        </w:rPr>
        <w:t>8</w:t>
      </w:r>
      <w:r w:rsidR="00F93141">
        <w:t>.</w:t>
      </w:r>
      <w:r w:rsidR="00F93141">
        <w:rPr>
          <w:noProof/>
        </w:rPr>
        <w:t>9</w:t>
      </w:r>
      <w:r w:rsidR="00E21693">
        <w:rPr>
          <w:noProof/>
        </w:rPr>
        <w:fldChar w:fldCharType="end"/>
      </w:r>
      <w:r w:rsidR="00F93141">
        <w:rPr>
          <w:lang w:val="vi-VN"/>
        </w:rPr>
        <w:t xml:space="preserve">. </w:t>
      </w:r>
      <w:r w:rsidRPr="009F3AA9">
        <w:rPr>
          <w:b/>
        </w:rPr>
        <w:t>[H8.08.04.15], [H8.08.04.BS1] .</w:t>
      </w:r>
    </w:p>
    <w:p w:rsidR="00F93141" w:rsidRDefault="00F93141" w:rsidP="00F93141">
      <w:pPr>
        <w:pStyle w:val="Caption"/>
      </w:pPr>
      <w:bookmarkStart w:id="495" w:name="_Ref157028615"/>
      <w:bookmarkStart w:id="496" w:name="_Toc157031114"/>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8</w:t>
      </w:r>
      <w:r w:rsidR="00E21693">
        <w:rPr>
          <w:noProof/>
        </w:rPr>
        <w:fldChar w:fldCharType="end"/>
      </w:r>
      <w:bookmarkEnd w:id="495"/>
      <w:r>
        <w:rPr>
          <w:lang w:val="vi-VN"/>
        </w:rPr>
        <w:t xml:space="preserve">. </w:t>
      </w:r>
      <w:r w:rsidRPr="00B14CFD">
        <w:rPr>
          <w:lang w:val="vi-VN"/>
        </w:rPr>
        <w:t>Số lượng đội sinh viên Khoa QLCN&amp;NL tham gia vòng chung kết cuộc thi ý tưởng sáng tạo qua các năm</w:t>
      </w:r>
      <w:bookmarkEnd w:id="496"/>
    </w:p>
    <w:tbl>
      <w:tblPr>
        <w:tblStyle w:val="48"/>
        <w:tblW w:w="6124" w:type="dxa"/>
        <w:jc w:val="center"/>
        <w:tblLayout w:type="fixed"/>
        <w:tblLook w:val="0400" w:firstRow="0" w:lastRow="0" w:firstColumn="0" w:lastColumn="0" w:noHBand="0" w:noVBand="1"/>
      </w:tblPr>
      <w:tblGrid>
        <w:gridCol w:w="2689"/>
        <w:gridCol w:w="3435"/>
      </w:tblGrid>
      <w:tr w:rsidR="00F23272">
        <w:trPr>
          <w:trHeight w:val="358"/>
          <w:tblHeader/>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Năm</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lượng</w:t>
            </w:r>
          </w:p>
        </w:tc>
      </w:tr>
      <w:tr w:rsidR="00F23272">
        <w:trPr>
          <w:trHeight w:val="278"/>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F23272">
        <w:trPr>
          <w:trHeight w:val="184"/>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F23272">
        <w:trPr>
          <w:trHeight w:val="259"/>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2019</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F23272">
        <w:trPr>
          <w:trHeight w:val="194"/>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F23272">
        <w:trPr>
          <w:trHeight w:val="270"/>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F23272">
        <w:trPr>
          <w:trHeight w:val="270"/>
          <w:jc w:val="center"/>
        </w:trPr>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w:t>
            </w:r>
          </w:p>
        </w:tc>
        <w:tc>
          <w:tcPr>
            <w:tcW w:w="3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bl>
    <w:p w:rsidR="00F23272" w:rsidRDefault="00FA091C">
      <w:pPr>
        <w:pBdr>
          <w:top w:val="nil"/>
          <w:left w:val="nil"/>
          <w:bottom w:val="nil"/>
          <w:right w:val="nil"/>
          <w:between w:val="nil"/>
        </w:pBdr>
        <w:spacing w:before="0" w:after="0"/>
        <w:ind w:firstLine="720"/>
        <w:jc w:val="right"/>
        <w:rPr>
          <w:color w:val="000000"/>
        </w:rPr>
      </w:pPr>
      <w:r>
        <w:rPr>
          <w:i/>
          <w:color w:val="000000"/>
        </w:rPr>
        <w:t>(Nguồn Trung tâm hỗ trợ việc làm và khởi nghiệp)</w:t>
      </w:r>
    </w:p>
    <w:p w:rsidR="00F93141" w:rsidRPr="00144A48" w:rsidRDefault="00F93141" w:rsidP="00F93141">
      <w:pPr>
        <w:pStyle w:val="Caption"/>
        <w:rPr>
          <w:lang w:val="vi-VN"/>
        </w:rPr>
      </w:pPr>
      <w:bookmarkStart w:id="497" w:name="_Ref157028616"/>
      <w:bookmarkStart w:id="498" w:name="_Toc157031115"/>
      <w:r>
        <w:t xml:space="preserve">Bảng  </w:t>
      </w:r>
      <w:r w:rsidR="00E21693">
        <w:fldChar w:fldCharType="begin"/>
      </w:r>
      <w:r w:rsidR="00E21693">
        <w:instrText xml:space="preserve"> STYLEREF 1 \s </w:instrText>
      </w:r>
      <w:r w:rsidR="00E21693">
        <w:fldChar w:fldCharType="separate"/>
      </w:r>
      <w:r w:rsidR="009C604C">
        <w:rPr>
          <w:noProof/>
        </w:rPr>
        <w:t>8</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9</w:t>
      </w:r>
      <w:r w:rsidR="00E21693">
        <w:rPr>
          <w:noProof/>
        </w:rPr>
        <w:fldChar w:fldCharType="end"/>
      </w:r>
      <w:bookmarkEnd w:id="497"/>
      <w:r>
        <w:rPr>
          <w:lang w:val="vi-VN"/>
        </w:rPr>
        <w:t xml:space="preserve">. </w:t>
      </w:r>
      <w:r w:rsidRPr="00CF4C39">
        <w:t>Số lượng đội sinh viên Khoa QLCN&amp;NL tham gia cuộc thi tài năng trẻ Logistics V</w:t>
      </w:r>
      <w:bookmarkEnd w:id="498"/>
      <w:r w:rsidR="00144A48">
        <w:t>iệt</w:t>
      </w:r>
      <w:r w:rsidR="00144A48">
        <w:rPr>
          <w:lang w:val="vi-VN"/>
        </w:rPr>
        <w:t xml:space="preserve"> Nam</w:t>
      </w:r>
    </w:p>
    <w:tbl>
      <w:tblPr>
        <w:tblStyle w:val="47"/>
        <w:tblW w:w="6232" w:type="dxa"/>
        <w:jc w:val="center"/>
        <w:tblLayout w:type="fixed"/>
        <w:tblLook w:val="0400" w:firstRow="0" w:lastRow="0" w:firstColumn="0" w:lastColumn="0" w:noHBand="0" w:noVBand="1"/>
      </w:tblPr>
      <w:tblGrid>
        <w:gridCol w:w="2972"/>
        <w:gridCol w:w="3260"/>
      </w:tblGrid>
      <w:tr w:rsidR="009F3AA9" w:rsidTr="009F3AA9">
        <w:trPr>
          <w:trHeight w:val="358"/>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Năm</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lượng đội thi</w:t>
            </w:r>
          </w:p>
        </w:tc>
      </w:tr>
      <w:tr w:rsidR="009F3AA9" w:rsidTr="009F3AA9">
        <w:trPr>
          <w:trHeight w:val="278"/>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F3AA9" w:rsidTr="009F3AA9">
        <w:trPr>
          <w:trHeight w:val="184"/>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F3AA9" w:rsidTr="009F3AA9">
        <w:trPr>
          <w:trHeight w:val="259"/>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F3AA9" w:rsidTr="009F3AA9">
        <w:trPr>
          <w:trHeight w:val="194"/>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F3AA9" w:rsidTr="009F3AA9">
        <w:trPr>
          <w:trHeight w:val="270"/>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Default="00FA091C">
            <w:pPr>
              <w:pBdr>
                <w:top w:val="nil"/>
                <w:left w:val="nil"/>
                <w:bottom w:val="nil"/>
                <w:right w:val="nil"/>
                <w:between w:val="nil"/>
              </w:pBdr>
              <w:spacing w:before="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bl>
    <w:p w:rsidR="00F23272" w:rsidRDefault="00FA091C" w:rsidP="00F93141">
      <w:r>
        <w:lastRenderedPageBreak/>
        <w:t>Bên cạnh đó, Trung tâm HTVL&amp;KN phối hợp với Khoa tổ chức cho sinh viên các khóa đào tạo kỹ năng về đổi mới sáng tạo khởi nghiệp cho các đội tham gia cuộc thi ý tưởng sáng tạo khởi nghiệp sinh viên EPU, kỹ năng cố vấn về đổi mới sáng tạo khởi nghiệp cho các mentor của cuộc thi ý tưởng sáng tạo khởi nghiệp, khóa đào tạo energized entrepreneur workshop, chinh phục nhà tuyển dụng sinh viên cần làm gì? Số lượng sinh viên khoa QLCN&amp;NL nói chung và SV ngành Logistics và QLCCU nói riêng tích cực tham gia ngày hội việc làm và đăng ký trên cổng thông tin việc làm năm 2019 là 176 sinh viên, 2020 là 184 sinh viên… Các hoạt động này hỗ trợ giúp các bạn sinh viên tự tin trong kiến thức và sẵn sàng thích nghi với môi trường lao động sau khi ra trường. </w:t>
      </w:r>
    </w:p>
    <w:p w:rsidR="00F23272" w:rsidRDefault="00FA091C" w:rsidP="00F93141">
      <w:r>
        <w:t>Tuần sinh hoạt chính trị đầu năm được Nhà trường thông báo thời gian cụ thể đến sinh viên. Đồng thời, để giúp sinh viên mới nhập học có thể sớm hòa nhập với môi trường học tập trong trường đại học thì Nhà trường đã phổ biến nội quy, quy chế, phương pháp học tập cho SV trong tuần sinh hoạt chính trị đầu năm học, biết được các hoạt động của các CLB của Nhà trường nói chung, của Khoa QLCN&amp;NL nói riêng</w:t>
      </w:r>
      <w:r>
        <w:rPr>
          <w:b/>
        </w:rPr>
        <w:t xml:space="preserve"> [H8.08.01.02]. </w:t>
      </w:r>
    </w:p>
    <w:p w:rsidR="00F23272" w:rsidRDefault="00FA091C" w:rsidP="00F93141">
      <w:r>
        <w:t xml:space="preserve">Cùng với Trung tâm HTVL&amp;KN, Khoa QLCN&amp;NL định kỳ tổ chức hội thảo tiếp cận doanh nghiệp, nhà tuyển dụng, trao đổi kinh nghiệm giữa cựu sinh viên và sinh viên đang học. Đồng thời Liên chi đoàn Khoa tăng cường hỗ trợ kết nối trao đổi kinh nghiệm học tập và làm việc giữa cựu sinh viên và sinh viên đang học. Khoa QLCN&amp;NL cử 1 GV phụ trách web, fanpage và liên tục cập nhật về tư vấn việc làm cho SV. Các hoạt động giao lưu của Khoa QLCN&amp;NL với các CLB năng suất chất lượng, CLB Logistics Đại học Bách Khoa được đẩy mạnh </w:t>
      </w:r>
      <w:r>
        <w:rPr>
          <w:color w:val="000000"/>
        </w:rPr>
        <w:t> </w:t>
      </w:r>
      <w:r>
        <w:rPr>
          <w:b/>
          <w:color w:val="000000"/>
          <w:highlight w:val="white"/>
        </w:rPr>
        <w:t>[H8.08.04.09], [H8.08.04.10],</w:t>
      </w:r>
      <w:r>
        <w:rPr>
          <w:color w:val="000000"/>
        </w:rPr>
        <w:t xml:space="preserve"> </w:t>
      </w:r>
      <w:r>
        <w:rPr>
          <w:b/>
          <w:color w:val="000000"/>
        </w:rPr>
        <w:t>[H8.08.04.13]</w:t>
      </w:r>
      <w:r>
        <w:rPr>
          <w:color w:val="000000"/>
        </w:rPr>
        <w:t xml:space="preserve">, </w:t>
      </w:r>
      <w:r>
        <w:rPr>
          <w:b/>
          <w:color w:val="000000"/>
        </w:rPr>
        <w:t>[H8.08.04.14]</w:t>
      </w:r>
      <w:r>
        <w:rPr>
          <w:color w:val="000000"/>
        </w:rPr>
        <w:t>.</w:t>
      </w:r>
    </w:p>
    <w:p w:rsidR="00F23272" w:rsidRDefault="00FA091C" w:rsidP="00F93141">
      <w:r>
        <w:t>Từ những dữ liệu về việc làm của sinh viên ngành Logistics và QLCCU của Khoa QLCN&amp;NL đã thực hiện hoạt động phân tích và so sánh với các ngành khác trong Nhà trường cũng như các trường khác cùng ngành từ đó đưa ra những kế hoạch điều chỉnh chương trình đào tạo và phương pháp giảng dạy phù hợp.</w:t>
      </w:r>
    </w:p>
    <w:p w:rsidR="00F23272" w:rsidRPr="009F3AA9" w:rsidRDefault="00FA091C" w:rsidP="00F93141">
      <w:pPr>
        <w:rPr>
          <w:color w:val="262626"/>
        </w:rPr>
      </w:pPr>
      <w:r>
        <w:t xml:space="preserve">Nhà trường triển khai thăm dò ý kiến người học về chất lượng giảng dạy các môn học, về giảng viên; thăm dò ý kiến người học trước khi tốt nghiệp về chất lượng đào tạo. Ý kiến người học được tổng hợp theo các tiêu chí cho từng giảng viên, cho đơn vị và toàn trường. Để công tác thăm dò ý kiến người học thực hiện với số lượng phiếu lớn (mỗi đợt hơn 10 ngàn phiếu), đảm bảo 100% sinh viên được lấy ý kiến hàng năm và trên 90% giảng viên được lấy ý kiến, Nhà trường đã trang bị cho Phòng KT&amp; ĐBCL phần mềm lấy ý kiến người học </w:t>
      </w:r>
      <w:r w:rsidRPr="009F3AA9">
        <w:t>online, các kết quả được công bố công khai để giảng viên và người học được biế</w:t>
      </w:r>
      <w:r w:rsidRPr="009F3AA9">
        <w:rPr>
          <w:color w:val="262626"/>
        </w:rPr>
        <w:t xml:space="preserve">t </w:t>
      </w:r>
      <w:r w:rsidRPr="009F3AA9">
        <w:rPr>
          <w:b/>
          <w:color w:val="262626"/>
        </w:rPr>
        <w:t>[H8.08.01.02]</w:t>
      </w:r>
      <w:r w:rsidRPr="009F3AA9">
        <w:rPr>
          <w:color w:val="262626"/>
        </w:rPr>
        <w:t>. </w:t>
      </w:r>
    </w:p>
    <w:p w:rsidR="00F23272" w:rsidRPr="009F3AA9" w:rsidRDefault="00FA091C">
      <w:r w:rsidRPr="009F3AA9">
        <w:t>Ngoài ra, năm 2022, Nhà trường ra thông báo về việc phòng chống tiêu cực và khắc phục bệnh thành tích</w:t>
      </w:r>
      <w:r>
        <w:t xml:space="preserve"> trong giáo dục tại trường Đại học Điện lực. Trong thông báo 844/TB-ĐHĐL có nêu rõ: “Để tích cực phòng, chống tiêu cực và khắc phục bệnh thành tích trong </w:t>
      </w:r>
      <w:r>
        <w:lastRenderedPageBreak/>
        <w:t xml:space="preserve">giáo dục, Nhà trường yêu cầu các sinh viên thực hiện nghiêm túc các quy chế, quy định của Nhà trường, tích cực học tập và rèn luyện. Tuyệt đối không được thực hiện các hành vi: Học hộ hoặc nhờ người học hộ; kiểm tra hộ hoặc thi hộ; làm hộ hoặc nhờ người làm hộ tiểu luận, đồ án, khóa luận tốt nghiệp; chạy điểm hoặc tổ chức chạy điểm và các hành vi tiêu cực khác trong học tập”. Đoàn thanh niên nhà trường đã tổ chức triển khai phát động phong trào “Văn minh học </w:t>
      </w:r>
      <w:r w:rsidRPr="009F3AA9">
        <w:t xml:space="preserve">đường, nói không với bệnh thành tích trong học tập và thi cử” tới các Liên chi đoàn trực thuộc </w:t>
      </w:r>
      <w:r w:rsidRPr="009F3AA9">
        <w:rPr>
          <w:b/>
        </w:rPr>
        <w:t>[H8.08.04.16]</w:t>
      </w:r>
      <w:r w:rsidRPr="009F3AA9">
        <w:t>.</w:t>
      </w:r>
    </w:p>
    <w:p w:rsidR="00F23272" w:rsidRPr="009F3AA9" w:rsidRDefault="00FA091C" w:rsidP="00F93141">
      <w:pPr>
        <w:pStyle w:val="Heading3"/>
      </w:pPr>
      <w:bookmarkStart w:id="499" w:name="_Toc157000732"/>
      <w:bookmarkStart w:id="500" w:name="_Toc157030748"/>
      <w:r w:rsidRPr="009F3AA9">
        <w:t>Điểm mạnh</w:t>
      </w:r>
      <w:bookmarkEnd w:id="499"/>
      <w:bookmarkEnd w:id="500"/>
    </w:p>
    <w:p w:rsidR="00F23272" w:rsidRDefault="00FA091C">
      <w:pPr>
        <w:pBdr>
          <w:top w:val="nil"/>
          <w:left w:val="nil"/>
          <w:bottom w:val="nil"/>
          <w:right w:val="nil"/>
          <w:between w:val="nil"/>
        </w:pBdr>
        <w:spacing w:before="0" w:after="0"/>
        <w:rPr>
          <w:color w:val="000000"/>
        </w:rPr>
      </w:pPr>
      <w:r>
        <w:rPr>
          <w:color w:val="000000"/>
        </w:rPr>
        <w:t>Nhà trường và Khoa, đã có nhiều hoạt động ngoại khóa, hoạt động hỗ trợ sinh viên trong ngành Logistics tìm hiểu về việc làm sau khi tốt nghiệp, nâng cao chất lượng cố vấn học tập và tập trung tư vấn hỗ trợ trong quá trình học tập, trao học bổng, nâng cao kỹ năng mềm cho sinh viên thông qua hoạt động của CLB học tập của Khoa. thực hiện đầy đủ chế độ chính sách giúp SV nâng cao thành tích học tập và cơ hội tìm kiếm việc làm khi ra trường.</w:t>
      </w:r>
    </w:p>
    <w:p w:rsidR="00F23272" w:rsidRPr="009F3AA9" w:rsidRDefault="00FA091C" w:rsidP="00F93141">
      <w:pPr>
        <w:pStyle w:val="Heading3"/>
      </w:pPr>
      <w:r w:rsidRPr="009F3AA9">
        <w:t xml:space="preserve"> </w:t>
      </w:r>
      <w:bookmarkStart w:id="501" w:name="_Toc157000733"/>
      <w:bookmarkStart w:id="502" w:name="_Toc157030749"/>
      <w:r w:rsidRPr="009F3AA9">
        <w:t>Điểm tồn tại</w:t>
      </w:r>
      <w:bookmarkEnd w:id="501"/>
      <w:bookmarkEnd w:id="502"/>
    </w:p>
    <w:p w:rsidR="00F23272" w:rsidRDefault="00FA091C">
      <w:r>
        <w:t>Nhằm nâng cao chất lượng các hoạt động hỗ trợ sinh viên, Nhà trường và Khoa chuyên môn cần tập trung, lắng nghe ý kiến của người học để các hoạt động được tốt hơn. Tăng cường truyền thông cho các chương trình và đưa thông tin hỗ trợ đến từng người học, giảm các thủ tục hành chính để sinh viên có thể được hỗ trợ nhanh chóng, kịp thời.</w:t>
      </w:r>
    </w:p>
    <w:p w:rsidR="00F23272" w:rsidRPr="009F3AA9" w:rsidRDefault="00FA091C" w:rsidP="00F93141">
      <w:pPr>
        <w:pStyle w:val="Heading3"/>
      </w:pPr>
      <w:bookmarkStart w:id="503" w:name="_Toc157000734"/>
      <w:bookmarkStart w:id="504" w:name="_Toc157030750"/>
      <w:r w:rsidRPr="009F3AA9">
        <w:t>Kế hoạch hành động</w:t>
      </w:r>
      <w:bookmarkEnd w:id="503"/>
      <w:bookmarkEnd w:id="504"/>
    </w:p>
    <w:p w:rsidR="00F23272" w:rsidRDefault="00FA091C">
      <w:r>
        <w:t>Từ năm 2024, Phòng KT&amp;ĐBCL và các đơn vị liên quan thực hiện hiệu quả việc phân tích các kết quả khảo sát nhằm nâng cao chất lượng các hoạt động hỗ trợ SV. </w:t>
      </w:r>
    </w:p>
    <w:p w:rsidR="00F23272" w:rsidRPr="009F3AA9" w:rsidRDefault="00FA091C" w:rsidP="00F93141">
      <w:pPr>
        <w:pStyle w:val="Heading3"/>
      </w:pPr>
      <w:bookmarkStart w:id="505" w:name="_Toc157000735"/>
      <w:bookmarkStart w:id="506" w:name="_Toc157030751"/>
      <w:r w:rsidRPr="009F3AA9">
        <w:t>Tự đánh giá</w:t>
      </w:r>
      <w:bookmarkEnd w:id="505"/>
      <w:bookmarkEnd w:id="506"/>
      <w:r w:rsidRPr="009F3AA9">
        <w:t xml:space="preserve"> </w:t>
      </w:r>
    </w:p>
    <w:p w:rsidR="00F23272" w:rsidRDefault="00FA091C" w:rsidP="009F3AA9">
      <w:r>
        <w:t>Tiêu chí đạt và mức điểm là 4/7.</w:t>
      </w:r>
    </w:p>
    <w:p w:rsidR="00F23272" w:rsidRDefault="00FA091C" w:rsidP="00F93141">
      <w:pPr>
        <w:pStyle w:val="Heading2"/>
      </w:pPr>
      <w:bookmarkStart w:id="507" w:name="_Toc157030752"/>
      <w:bookmarkStart w:id="508" w:name="_Toc157031905"/>
      <w:r>
        <w:t>Môi trường tâm lý, xã hội và cảnh quan tạo thuận lợi cho hoạt động đào tạo, nghiên cứu và sự thoải mái cho cá nhân người học</w:t>
      </w:r>
      <w:bookmarkEnd w:id="507"/>
      <w:bookmarkEnd w:id="508"/>
    </w:p>
    <w:p w:rsidR="00F23272" w:rsidRPr="008F19D3" w:rsidRDefault="00FA091C" w:rsidP="00F93141">
      <w:pPr>
        <w:pStyle w:val="Heading3"/>
      </w:pPr>
      <w:bookmarkStart w:id="509" w:name="_Toc157000736"/>
      <w:bookmarkStart w:id="510" w:name="_Toc157030753"/>
      <w:r w:rsidRPr="008F19D3">
        <w:t>Mô tả hiện trạng</w:t>
      </w:r>
      <w:bookmarkEnd w:id="509"/>
      <w:bookmarkEnd w:id="510"/>
    </w:p>
    <w:p w:rsidR="00F23272" w:rsidRDefault="00FA091C" w:rsidP="00347995">
      <w:r>
        <w:t>Mặc dù khuôn viên, diện tích, điều kiện cơ sở vật chất của Nhà trường còn hạn chế, cụ thể trường có diện tích 1,98 ha ở cơ sở 1 tại Hoàng Quốc Việt- Từ Liêm Hà Nội với tổng diện tích xây dựng 26.375m</w:t>
      </w:r>
      <w:r>
        <w:rPr>
          <w:vertAlign w:val="superscript"/>
        </w:rPr>
        <w:t>2</w:t>
      </w:r>
      <w:r>
        <w:t>, và 7.9302 ha ở cơ sở 2 tại Tân Minh, Sóc Sơn, Hà Nội với tổng diện tích xây dựng 37.736m</w:t>
      </w:r>
      <w:r>
        <w:rPr>
          <w:vertAlign w:val="superscript"/>
        </w:rPr>
        <w:t>2</w:t>
      </w:r>
      <w:r>
        <w:t xml:space="preserve">, nhưng Nhà trường đã có nhiều biện pháp cùng với GV, người học tạo ra được môi trường tâm lý thoải mái cho người học. Hiện nay khuôn viên của trường được tách làm hai phần rõ rệt. Một khu vực dành cho đào tạo, NCKH, các khối hành chính, văn phòng với các phòng học được trang bị điều hòa, máy chiếu, camera. Một </w:t>
      </w:r>
      <w:r>
        <w:lastRenderedPageBreak/>
        <w:t>khu vực dành cho thực hành, thí nghiệm, giáo dục thể chất, an ninh quốc phòng được đầu tư, bài bản, hiện đại, tầm cỡ của quốc gia với không gian thoáng đãng, sạch sẽ, tiện lợi với nhiều cây xanh, có vườn hoa, ghế đá, khu tập luyện thể thao gồm sân bóng đá mini, sân bóng chuyền, bóng rổ, cầu lông, hội trường.</w:t>
      </w:r>
      <w:r>
        <w:rPr>
          <w:b/>
        </w:rPr>
        <w:t xml:space="preserve"> </w:t>
      </w:r>
      <w:r>
        <w:t xml:space="preserve">Tại các khu vực này đều có những bảng, biểu hướng dẫn sử dụng cũng như quy tắc ứng xử của CBGV, SV trong Nhà trường </w:t>
      </w:r>
      <w:r>
        <w:rPr>
          <w:b/>
        </w:rPr>
        <w:t>[H8.08.05.01], [H8.08.05.03]</w:t>
      </w:r>
      <w:r>
        <w:t>.</w:t>
      </w:r>
    </w:p>
    <w:p w:rsidR="00F23272" w:rsidRDefault="00FA091C" w:rsidP="00347995">
      <w:r>
        <w:t>Sức khỏe là yếu tố quan trọng để người học thực hiện được nhiệm vụ học tập và NCKH của mình. Chính vì vậy, Nhà trường đã ký hợp đồng khám sức khỏe với các trung tâm y tế, đảm bảo 100% sinh viên nhập học được khám sức khỏe</w:t>
      </w:r>
      <w:r>
        <w:rPr>
          <w:b/>
        </w:rPr>
        <w:t>.</w:t>
      </w:r>
      <w:r>
        <w:t xml:space="preserve"> Trong năm học, Phòng y tế của Trường thực hiện nhiệm vụ tư vấn sức khỏe, sơ cứu, điều trị, cấp phát thuốc các bệnh thông thường cho sinh viên và chuyển tuyến trong những trường hợp cần thiết. Nhà trường thực hiện đúng việc mua bảo hiểm y tế cho sinh viên theo quy định của Nhà nước, mua bảo hiểm thân thể tự nguyện cho sinh viên </w:t>
      </w:r>
      <w:r>
        <w:rPr>
          <w:b/>
        </w:rPr>
        <w:t>[H8.08.05.02].</w:t>
      </w:r>
      <w:r>
        <w:t xml:space="preserve"> CVHT, Đoàn TN và Trung tâm HTVL&amp;KN đóng vai trò là bộ phận tư vấn hỗ trợ tâm lý cho người học khi người học có những vấn đề thắc mắc đồng thời trực tiếp quản lý mọi mặt các hoạt động của tập thể lớp, của từng sinh viên trong quá trình học tập tại trường. Các CVHT đã lên kế hoạch, bố trí thời gian theo thời khóa biểu để gặp gỡ sinh viên, tìm hiểu hoàn cảnh gia đình, lập danh sách lý lịch trích ngang sinh viên, cùng gia đình sinh viên hướng dẫn phương pháp học tập đại học, NCKH, tư vấn tâm lý cho sinh viên… Hàng năm, Phòng CTSV đều tiến hành tổng kết công tác quản lý sinh viên và đề ra phương hướng nhiệm vụ năm học tiếp theo </w:t>
      </w:r>
      <w:r>
        <w:rPr>
          <w:b/>
        </w:rPr>
        <w:t>[H8.08.05.08]</w:t>
      </w:r>
      <w:r>
        <w:t>.</w:t>
      </w:r>
    </w:p>
    <w:p w:rsidR="00F23272" w:rsidRDefault="00FA091C" w:rsidP="00347995">
      <w:r>
        <w:t xml:space="preserve">Thư viện điện tử của Trường có phòng đọc rộng, được trang bị máy lạnh, có đầy đủ tài liệu, giáo trình, sách giáo khoa phục vụ cho việc học tập và nghiên cứu khoa học của sinh viên. Các sinh viên đều được hướng dẫn phương pháp học ở đại học, hướng dẫn sử dụng thư viện, tìm kiếm tài liệu học tập, các thông tin mới nhất về các thư viện sách truyền thống và thư viện điện tử được cập nhật cho sinh viên </w:t>
      </w:r>
      <w:r>
        <w:rPr>
          <w:b/>
        </w:rPr>
        <w:t>[H8.08.05.06].</w:t>
      </w:r>
    </w:p>
    <w:p w:rsidR="00F23272" w:rsidRPr="008F19D3" w:rsidRDefault="00FA091C" w:rsidP="00347995">
      <w:r>
        <w:t>Nhà trường Khoa QLCN&amp;NL thường xuyên tạo mọi điều kiện thuận lợi cho sinh viên tham gia hoạt động, tập luyện văn hoá, văn nghệ, thể dục thể thao</w:t>
      </w:r>
      <w:r>
        <w:rPr>
          <w:b/>
        </w:rPr>
        <w:t>,</w:t>
      </w:r>
      <w:r>
        <w:t xml:space="preserve"> Nhà trường có sân thể thao đa năng, và một số sân thể thao riêng về cầu lông, bóng bàn, bóng rổ, bóng đá ở cơ sở 1 và 2. Hàng năm, Nhà trường duy trì: Tổ chức hội diễn văn nghệ toàn trường vào dịp 20/11; Hội thao toàn trường vào dịp 26/3, thi giọng ca vàng, nữ sinh thanh lịch, thi cắm hoa, thi nấu ăn, thi đấu bóng đá, bóng chuyền, tenis, cầu lông, …Đến năm 2017, Đoàn thanh niên đã thành lập được 11 câu lạc bộ sở thích để các sinh viên tham gia như Câu lạc bộ (CLB) thanh niên tình nguyện, CLB thanh niên vận động hiến máu, CLB Sinh viên nghiên cứu khoa học, CLB Robocon, CLB văn nghệ, CLB Guitar, CLB Kỹ năng sống, CLB Tiếng Anh, CLB võ thuật, CLB cầu lông, CLB nữ sinh Công tác an ninh trật tự trong </w:t>
      </w:r>
      <w:r>
        <w:lastRenderedPageBreak/>
        <w:t xml:space="preserve">Trường luôn được giữ vững với nhiều biện pháp khác nhau để triển khai nhiệm vụ an ninh, an toàn trong trường học, cụ thể là: Ban hành nội quy cơ quan, nội quy Ký túc xá. Đối với Khoa QLCN&amp;NL có liên chi đoàn và 01 CLB trực thuộc là CLB Học tập và tạo điều kiện cho SV ngành Logistics và QLCCU có cơ hội tham gia các hoạt động ngoại khoá, tăng cường các kỹ năng và sự tự tin </w:t>
      </w:r>
      <w:r w:rsidRPr="008F19D3">
        <w:t>trong quá trình học tập tại môi trường đại học. Các hoạt động cộng đồng, các hoạt văn hóa nghệ thuật thể thao của LCĐ Khoa Quản lý Công nghiệp và năng lượng qua các năm (Các chương trình giao lưu Thầy và trò, chào tân sinh viên, Prom, Giải giao hữu bóng đá, …) cùng CLB học tập với các buổi mời chuyên gia, giáo viên nhiều kinh nghiệm chí sẻ về các hoạt động xây dựng kỹ năng mềm (CV và đơn xin việc, Tư duy thiết kế Powerpoint, Kỹ năng sử dụng tin học văn phòng …) cho thấy tinh thần đoàn kết, không ngừng thúc đẩy sinh viên tạo ra sân chơi lành mạnh về thể lực và trí tuệ, gắn kết các bạn sinh viên lại gần Thầy cô, nhà trường và các hoạt động lành mạnh.</w:t>
      </w:r>
      <w:r w:rsidRPr="008F19D3">
        <w:rPr>
          <w:b/>
        </w:rPr>
        <w:t xml:space="preserve"> </w:t>
      </w:r>
    </w:p>
    <w:p w:rsidR="00F23272" w:rsidRDefault="00FA091C" w:rsidP="00347995">
      <w:r w:rsidRPr="008F19D3">
        <w:t>Nhà trường có đội ngũ giữ gìn an ninh trật tự, hệ thống camera theo dõi thường xuyên, Nhà trường đã phối hợp Công an các phường, xã trên địa bàn để kiểm tra, nắm rõ tình hình học sinh, sinh viên, đăng ký tạm trú tạm vắng cho</w:t>
      </w:r>
      <w:r>
        <w:t xml:space="preserve"> sinh viên trong ký túc xá. Do đó sinh viên luôn được đảm bảo an toàn về tính mạng, sức khỏe cũng như tài sản cá nhân.</w:t>
      </w:r>
    </w:p>
    <w:p w:rsidR="00F23272" w:rsidRDefault="00FA091C" w:rsidP="00347995">
      <w:r>
        <w:t xml:space="preserve">Trường duy trì tổ chức bếp ăn tập thể, căng tin để phục vụ ăn uống và các nhu cầu thiết yếu hàng ngày của sinh viên; định kỳ đã được cơ quan Y tế Hà Nội kiểm tra, đánh giá và cấp giấy chứng nhận đảm bảo vệ sinh an toàn thực phẩm </w:t>
      </w:r>
      <w:r>
        <w:rPr>
          <w:b/>
        </w:rPr>
        <w:t>[H8.08.05.04].</w:t>
      </w:r>
      <w:r>
        <w:t> </w:t>
      </w:r>
    </w:p>
    <w:p w:rsidR="00F23272" w:rsidRDefault="00FA091C" w:rsidP="00347995">
      <w:r>
        <w:t xml:space="preserve">Ngoài ra, công tác phòng chống cháy nổ trong Nhà trường cũng được thực sự quan tâm. Nhà trường hàng năm tiến hành các buổi tập huấn phòng chống cháy nổ cho SV </w:t>
      </w:r>
      <w:r>
        <w:rPr>
          <w:b/>
        </w:rPr>
        <w:t>[H8.08.05.05].</w:t>
      </w:r>
    </w:p>
    <w:p w:rsidR="00F23272" w:rsidRDefault="00FA091C">
      <w:r>
        <w:rPr>
          <w:color w:val="000000"/>
        </w:rPr>
        <w:tab/>
      </w:r>
      <w:r>
        <w:t>Môi trường giáo dục lành mạnh là điều kiện tiên quyết để đào tạo thế hệ trẻ trở thành những công dân tốt, có tài đức vẹn toàn. Xây dựng văn hóa ứng xử trong trường Đại học là một hoạt động giáo dục hệ giá trị, các chuẩn mực văn hóa giúp cho các thành viên trong Nhà trường có nhận thức đúng, suy nghĩ, tình cảm, hành vi tốt đẹp, thực hiện văn hóa ứng xử lành mạnh, xây dựng cơ sở để đảm bảo chất lượng giáo dục của Nhà trường. Quy tắc ứng xử, nhiệm vụ và quyền sinh viên được quy định rõ trong Quy chế công tác sinh viên Trường đại học Điện Lực số 1019/QĐ-ĐHDL ngày 24/7/2018 trong đó quy định rõ sinh viên được tôn trọng và đối xử bình đẳng, cung cấp đầy đủ thông tin về việc học tập, rèn luyện theo quy định của Nhà trường, được phổ biến đầy đủ nội quy, quy chế đào tạo, chương trình đào tạo, kế hoạch đào tạo của khóa học, rèn luyện và các chế độ học bổng, tham gia nghiên cứu khoa học, sinh viên giỏi Olympic…Môi trường và cảnh quan của Nhà trường được người học đánh giá tốt bởi đã tạo được hứng thú cho họ để phát huy khả năng học tập. Nhìn chung, các hoạt động hỗ trợ SV đã có tác dụng tích cực, giúp SV đạt kết quả tốt trong học tập và rèn luyện, số lượng sinh viên được khen thưởng ngày càng tăng</w:t>
      </w:r>
      <w:r>
        <w:rPr>
          <w:b/>
        </w:rPr>
        <w:t xml:space="preserve">. </w:t>
      </w:r>
      <w:r>
        <w:t xml:space="preserve">SV được khảo </w:t>
      </w:r>
      <w:r>
        <w:lastRenderedPageBreak/>
        <w:t xml:space="preserve">sát đánh giá hài lòng về môi trường, cảnh quan phục vụ học tập. Trong năm 2019, Khoa QLCN&amp;NL thực hiện khảo sát cho thấy trên 45% sinh viên ngành Logistics và QLCCU tham gia trả lời khảo sát đánh giá hài lòng về: thái độ phục vụ sinh viên của cán bộ, nhân viên văn phòng; thư viện có đủ tư liệu tham khảo cho các môn học; và trang thiết bị đầy đủ phục vụ giảng dạy, học tập. Số lượng sinh viên chưa hài lòng về chất lượng các dịch vụ hỗ trợ và tiện ích chỉ chiếm chưa đến 5% </w:t>
      </w:r>
      <w:r>
        <w:rPr>
          <w:b/>
        </w:rPr>
        <w:t>[H8.08.05.07]</w:t>
      </w:r>
      <w:r>
        <w:t>. Khoa QLCN&amp;NL còn có những đóng góp về chất lượng các dịch vụ hỗ trợ và tiện ích của Nhà trường trong các cuộc họp công nhân viên chức hàng năm, họp tổng kết năm học.</w:t>
      </w:r>
    </w:p>
    <w:p w:rsidR="00F23272" w:rsidRPr="008F19D3" w:rsidRDefault="00FA091C">
      <w:r>
        <w:t xml:space="preserve">Để tạo dựng không khí học tập, sinh hoạt phong trào chung, Nhà trường và Khoa đã tổ chức nhiều chương trình hay, bổ ích. Để sinh viên tiếp cận gần hơn với doanh nghiệp thông qua vườn ươm “khởi nghiệp”, đổi mới sáng tạo đề xuất các dự án trong sân chơi khởi nghiệp, đẩy mạnh, mở rộng các diễn đàn trao đổi thông tin, kinh nghiệm khởi nghiệp. Đồng thời tăng cường liên kết các hoạt động tổ chức Trung ương Đoàn Thanh niên Cộng sản Hồ Chí Minh, Thành đoàn Hà Nội, Hội Liên hiệp Thanh niên, Hiệp hội doanh nhân trẻ, cựu sinh viên để thúc đẩy và lan tỏa tinh thần khởi nghiệp trong sinh viên. Người học thường xuyên được tham gia các cuộc thi sáng tạo, được kết nối với doanh nghiệp chủ động qua các hội thảo, vòng phỏng vấn trực tiếp và trực tuyến, tham gia ngày hội khởi nghiệp trên phạm vi rộng, nhiều doanh nghiệp, </w:t>
      </w:r>
      <w:r w:rsidRPr="008F19D3">
        <w:t xml:space="preserve">nhiều lĩnh vực tham gia </w:t>
      </w:r>
      <w:r w:rsidRPr="008F19D3">
        <w:rPr>
          <w:b/>
        </w:rPr>
        <w:t>[H8.08.05.09]</w:t>
      </w:r>
      <w:r w:rsidRPr="008F19D3">
        <w:t>.</w:t>
      </w:r>
    </w:p>
    <w:p w:rsidR="00F23272" w:rsidRPr="00870EDC" w:rsidRDefault="00FA091C" w:rsidP="00347995">
      <w:pPr>
        <w:pStyle w:val="Heading3"/>
      </w:pPr>
      <w:bookmarkStart w:id="511" w:name="_Toc157000737"/>
      <w:bookmarkStart w:id="512" w:name="_Toc157030754"/>
      <w:r w:rsidRPr="00870EDC">
        <w:t>Điểm mạnh</w:t>
      </w:r>
      <w:bookmarkEnd w:id="511"/>
      <w:bookmarkEnd w:id="512"/>
    </w:p>
    <w:p w:rsidR="00F23272" w:rsidRDefault="00FA091C">
      <w:r w:rsidRPr="008F19D3">
        <w:t>Người học được học tập, nghiên cứu và phát triển đầy đủ cả về thể chất cũng như tinh</w:t>
      </w:r>
      <w:r w:rsidRPr="008F19D3">
        <w:rPr>
          <w:b/>
          <w:i/>
        </w:rPr>
        <w:t xml:space="preserve"> </w:t>
      </w:r>
      <w:r w:rsidRPr="008F19D3">
        <w:t>thần trong một môi trường đào tạo thuận lợi về an ninh, an toàn, xanh, sạch, đẹp. Thường xuyên tổ chức hoạt động, tập luyện văn nghệ, thể dục, thể thao, các phong trào tình nguyện… qua đó giúp rèn luyện sinh viên về thể chất, tinh thần, có tác dụng giáo dục tốt, góp phần nâng cao chất lượng học tập của sinh viên</w:t>
      </w:r>
      <w:r>
        <w:t>.</w:t>
      </w:r>
    </w:p>
    <w:p w:rsidR="00F23272" w:rsidRPr="00870EDC" w:rsidRDefault="00FA091C" w:rsidP="00347995">
      <w:pPr>
        <w:pStyle w:val="Heading3"/>
      </w:pPr>
      <w:bookmarkStart w:id="513" w:name="_Toc157000738"/>
      <w:bookmarkStart w:id="514" w:name="_Toc157030755"/>
      <w:r w:rsidRPr="00870EDC">
        <w:t>Điểm tồn tại</w:t>
      </w:r>
      <w:bookmarkEnd w:id="513"/>
      <w:bookmarkEnd w:id="514"/>
    </w:p>
    <w:p w:rsidR="00F23272" w:rsidRDefault="00FA091C">
      <w:r>
        <w:t>Tiến độ xây dựng còn chưa đáp ứng nhu cầu (mặc dù đã có quy hoạch, KH).</w:t>
      </w:r>
    </w:p>
    <w:p w:rsidR="00F23272" w:rsidRPr="00870EDC" w:rsidRDefault="00FA091C" w:rsidP="00347995">
      <w:pPr>
        <w:pStyle w:val="Heading3"/>
      </w:pPr>
      <w:bookmarkStart w:id="515" w:name="_Toc157000739"/>
      <w:bookmarkStart w:id="516" w:name="_Toc157030756"/>
      <w:r w:rsidRPr="00870EDC">
        <w:t>Kế hoạch hành động</w:t>
      </w:r>
      <w:bookmarkEnd w:id="515"/>
      <w:bookmarkEnd w:id="516"/>
    </w:p>
    <w:p w:rsidR="00F23272" w:rsidRDefault="00FA091C">
      <w:r>
        <w:t>Từ năm 2024, Phòng HCQT cùng các đơn vị liên quan đẩy nhanh tiến độ xây dựng đáp ứng nhu cầu học tập, rèn luyện của SV.</w:t>
      </w:r>
    </w:p>
    <w:p w:rsidR="00F23272" w:rsidRPr="00870EDC" w:rsidRDefault="00FA091C" w:rsidP="00347995">
      <w:pPr>
        <w:pStyle w:val="Heading3"/>
      </w:pPr>
      <w:bookmarkStart w:id="517" w:name="_Toc157000740"/>
      <w:bookmarkStart w:id="518" w:name="_Toc157030757"/>
      <w:r w:rsidRPr="00870EDC">
        <w:t>Tự đánh giá</w:t>
      </w:r>
      <w:bookmarkEnd w:id="517"/>
      <w:bookmarkEnd w:id="518"/>
      <w:r w:rsidRPr="00870EDC">
        <w:t xml:space="preserve"> </w:t>
      </w:r>
    </w:p>
    <w:p w:rsidR="00F23272" w:rsidRDefault="00FA091C">
      <w:pPr>
        <w:rPr>
          <w:b/>
          <w:i/>
        </w:rPr>
      </w:pPr>
      <w:r>
        <w:t>Tiêu chí đạt và mức điểm là 4/7.</w:t>
      </w:r>
    </w:p>
    <w:p w:rsidR="00F23272" w:rsidRDefault="00FA091C">
      <w:pPr>
        <w:spacing w:before="0" w:after="0"/>
        <w:ind w:firstLine="0"/>
        <w:rPr>
          <w:b/>
          <w:i/>
        </w:rPr>
      </w:pPr>
      <w:r>
        <w:rPr>
          <w:b/>
          <w:i/>
        </w:rPr>
        <w:t>Kết luận về tiêu chuẩn 8:</w:t>
      </w:r>
    </w:p>
    <w:p w:rsidR="00F23272" w:rsidRDefault="00FA091C">
      <w:r>
        <w:t xml:space="preserve">Chất lượng người học là yếu tố chính để đánh giá chất lượng đào tạo của ngành Logistics và quản lý chuỗi cung ứng, Trường ĐHĐL và khoa QLCN&amp;NL đã có nhiều biện </w:t>
      </w:r>
      <w:r>
        <w:lastRenderedPageBreak/>
        <w:t>pháp để đảm bảo chất lượng người học. Chất lượng này thể hiện trước hết ở điểm đầu vào của các chuyên ngành khi Nhà trường tổ chức tuyển sinh cho đến kết quả học tập và rèn luyện trong suốt thời gian đào tạo tại Nhà trường của người học, được lưu trữ trên phần mềm quản lý của Nhà trường, có hệ thống giám sát kết quả học tập và rèn luyện, kết nối Nhà trường và gia đình sinh viên. Bên cạnh đó, người học còn được sự hỗ trợ của Khoa, Nhà trường về hoạt động tư vấn học tập, cấp học bổng cho những SV có thành tích học tập và rèn luyện đạt tiêu chuẩn quy định của Nhà trường, cho vay vốn theo chương trình hỗ trợ của ngân hàng, các hoạt động hỗ trợ học bổng, tư vấn hướng nghiệp, hoạt động đoàn thể ... nhằm khuyến khích người học nâng cao kết quả học tập, rèn luyện và NCKH.</w:t>
      </w:r>
    </w:p>
    <w:p w:rsidR="00F23272" w:rsidRPr="00870EDC" w:rsidRDefault="00FA091C" w:rsidP="00E7206C">
      <w:pPr>
        <w:pStyle w:val="Heading1"/>
      </w:pPr>
      <w:bookmarkStart w:id="519" w:name="_Toc157030758"/>
      <w:bookmarkStart w:id="520" w:name="_Toc157031906"/>
      <w:r w:rsidRPr="00870EDC">
        <w:t>Thư viện, trang thiết bị học tập và cơ sở vật chất</w:t>
      </w:r>
      <w:bookmarkEnd w:id="519"/>
      <w:bookmarkEnd w:id="520"/>
    </w:p>
    <w:p w:rsidR="00F23272" w:rsidRDefault="00FA091C">
      <w:pPr>
        <w:spacing w:before="0" w:after="0"/>
        <w:rPr>
          <w:color w:val="000000"/>
        </w:rPr>
      </w:pPr>
      <w:r>
        <w:rPr>
          <w:b/>
          <w:i/>
          <w:color w:val="000000"/>
        </w:rPr>
        <w:t>Mở đầu</w:t>
      </w:r>
    </w:p>
    <w:p w:rsidR="00F23272" w:rsidRDefault="00FA091C">
      <w:pPr>
        <w:spacing w:before="0" w:after="0"/>
        <w:rPr>
          <w:color w:val="000000"/>
        </w:rPr>
      </w:pPr>
      <w:r>
        <w:t>Hệ thống các phòng học, phòng thí nghiệm, thực hành, thư viện, trang thiết bị và cơ sở vật chất của Trường ĐHĐL thường xuyên đầu tư bổ sung, cải tạo, sửa chữa đã làm giàu thêm, phong phú thêm cơ sở vật chất phục vụ đào tạo và NCKH cho Nhà trường. Nhà trường đã tăng cường công tác quản lý và khai thác sử dụng có hiệu quả tối đa cơ sở vật chất hiện có, đồng thời xây dựng môi trường Nhà trường cảnh quan đảm bảo xanh - sạch - đẹp. Công tác quản lý nề nếp ngày càng đi vào thực chất đáp ứng mọi nhu cầu của người học. Từ Thư viện, phòng học lý thuyết tới xưởng thực hành, phòng thí nghiệm... Trong thời gian tới Nhà trường sẽ</w:t>
      </w:r>
      <w:r>
        <w:rPr>
          <w:color w:val="000000"/>
        </w:rPr>
        <w:t xml:space="preserve"> tiếp tục tập trung nguồn lực và tiếp tục đầu tư thêm các trang thiết bị để phục vụ cho việc nâng cao chất lượng đào tạo và nghiên cứu khoa học.</w:t>
      </w:r>
    </w:p>
    <w:p w:rsidR="00F23272" w:rsidRDefault="00FA091C" w:rsidP="00765A66">
      <w:pPr>
        <w:pStyle w:val="Heading2"/>
      </w:pPr>
      <w:bookmarkStart w:id="521" w:name="_Toc157030759"/>
      <w:bookmarkStart w:id="522" w:name="_Toc157031907"/>
      <w:r>
        <w:t>Có hệ thống phòng làm việc, phòng học và các phòng chức năng với các trang bị phù hợp để hỗ trợ các hoạt động đào tạo và nghiên cứu</w:t>
      </w:r>
      <w:bookmarkEnd w:id="521"/>
      <w:bookmarkEnd w:id="522"/>
    </w:p>
    <w:p w:rsidR="00F23272" w:rsidRPr="00765A66" w:rsidRDefault="00FA091C" w:rsidP="00765A66">
      <w:pPr>
        <w:pStyle w:val="Heading3"/>
      </w:pPr>
      <w:bookmarkStart w:id="523" w:name="_Toc157000741"/>
      <w:bookmarkStart w:id="524" w:name="_Toc157030760"/>
      <w:r w:rsidRPr="00765A66">
        <w:t>Mô tả hiện trạng</w:t>
      </w:r>
      <w:bookmarkEnd w:id="523"/>
      <w:bookmarkEnd w:id="524"/>
    </w:p>
    <w:p w:rsidR="00F23272" w:rsidRDefault="00FA091C">
      <w:pPr>
        <w:spacing w:before="0" w:after="0"/>
      </w:pPr>
      <w:r>
        <w:rPr>
          <w:color w:val="000000"/>
        </w:rPr>
        <w:t xml:space="preserve">Để tạo điều kiện làm việc, Nhà trường bố trí nơi làm việc riêng cho nhóm giảng viên chất lượng </w:t>
      </w:r>
      <w:r>
        <w:t>cao như: 01 phòng cho phó giáo sư, 01 phòng sinh hoạt chuyên môn cho NCS, học viên cao học. Tuy nhiên, khi bố trí phòng làm việc cho cán bộ, giảng viên và nhân viên cơ hữu Nhà trường mới chỉ dựa vào số biên chế, tính chất công việc và cách tổ chức sắp xếp nhân sự của từng đơn vị để quyết định số lượng phòng và diện tích phòng làm việc mà chưa có quy định hay thống nhất chung về vấn đề này. Tuy nhiên theo thông tư 03/2020/TT-BGDĐT ngày 10/02/2020 quy định chi tiết hướng dẫn về tiêu chuẩn, định mức sử dụng diện tích công trình sự nghiệp thuộc lĩnh vực GD&amp;ĐT thì cơ sở vật chất của trường tối thiểu đáp ứng được yêu cầu đào tạo. Dưới đây là bảng thống kê danh mục cơ sở vật chất của Nhà trường:</w:t>
      </w:r>
    </w:p>
    <w:p w:rsidR="00765A66" w:rsidRDefault="00765A66" w:rsidP="00765A66">
      <w:pPr>
        <w:pStyle w:val="Caption"/>
      </w:pPr>
      <w:bookmarkStart w:id="525" w:name="_Toc157031116"/>
      <w:r>
        <w:lastRenderedPageBreak/>
        <w:t xml:space="preserve">Bảng  </w:t>
      </w:r>
      <w:r w:rsidR="00E21693">
        <w:fldChar w:fldCharType="begin"/>
      </w:r>
      <w:r w:rsidR="00E21693">
        <w:instrText xml:space="preserve"> STYLEREF 1 \s </w:instrText>
      </w:r>
      <w:r w:rsidR="00E21693">
        <w:fldChar w:fldCharType="separate"/>
      </w:r>
      <w:r w:rsidR="009C604C">
        <w:rPr>
          <w:noProof/>
        </w:rPr>
        <w:t>9</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Pr>
          <w:lang w:val="vi-VN"/>
        </w:rPr>
        <w:t xml:space="preserve">. </w:t>
      </w:r>
      <w:r w:rsidRPr="006A5591">
        <w:rPr>
          <w:lang w:val="vi-VN"/>
        </w:rPr>
        <w:t>Bảng thống kê danh mục cơ sở vật chất của Nhà trường</w:t>
      </w:r>
      <w:bookmarkEnd w:id="525"/>
    </w:p>
    <w:tbl>
      <w:tblPr>
        <w:tblStyle w:val="46"/>
        <w:tblW w:w="9375" w:type="dxa"/>
        <w:tblLayout w:type="fixed"/>
        <w:tblLook w:val="0400" w:firstRow="0" w:lastRow="0" w:firstColumn="0" w:lastColumn="0" w:noHBand="0" w:noVBand="1"/>
      </w:tblPr>
      <w:tblGrid>
        <w:gridCol w:w="2970"/>
        <w:gridCol w:w="6405"/>
      </w:tblGrid>
      <w:tr w:rsidR="00F23272" w:rsidRPr="00870EDC">
        <w:trPr>
          <w:tblHeader/>
        </w:trPr>
        <w:tc>
          <w:tcPr>
            <w:tcW w:w="2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jc w:val="center"/>
              <w:rPr>
                <w:rFonts w:ascii="Times New Roman" w:hAnsi="Times New Roman" w:cs="Times New Roman"/>
                <w:b/>
                <w:sz w:val="24"/>
                <w:szCs w:val="24"/>
              </w:rPr>
            </w:pPr>
            <w:r w:rsidRPr="00870EDC">
              <w:rPr>
                <w:rFonts w:ascii="Times New Roman" w:hAnsi="Times New Roman" w:cs="Times New Roman"/>
                <w:b/>
                <w:color w:val="000000"/>
                <w:sz w:val="24"/>
                <w:szCs w:val="24"/>
              </w:rPr>
              <w:t>Danh mục</w:t>
            </w: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jc w:val="center"/>
              <w:rPr>
                <w:rFonts w:ascii="Times New Roman" w:hAnsi="Times New Roman" w:cs="Times New Roman"/>
                <w:b/>
                <w:sz w:val="24"/>
                <w:szCs w:val="24"/>
              </w:rPr>
            </w:pPr>
            <w:r w:rsidRPr="00870EDC">
              <w:rPr>
                <w:rFonts w:ascii="Times New Roman" w:hAnsi="Times New Roman" w:cs="Times New Roman"/>
                <w:b/>
                <w:color w:val="000000"/>
                <w:sz w:val="24"/>
                <w:szCs w:val="24"/>
              </w:rPr>
              <w:t>Số lượng/đơn vị</w:t>
            </w:r>
          </w:p>
        </w:tc>
      </w:tr>
      <w:tr w:rsidR="00F23272" w:rsidRPr="00870EDC">
        <w:tc>
          <w:tcPr>
            <w:tcW w:w="2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Số phòng học</w:t>
            </w: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129 phòng (đầy đủ thiết bị giảng dạy bao gồm máy chiếu/ màn hình ti vi; loa, mic, bảng)</w:t>
            </w:r>
          </w:p>
        </w:tc>
      </w:tr>
      <w:tr w:rsidR="00F23272" w:rsidRPr="00870EDC">
        <w:tc>
          <w:tcPr>
            <w:tcW w:w="2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Diện tích sử dụng giảng dạy</w:t>
            </w: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3.782 m</w:t>
            </w:r>
            <w:r w:rsidRPr="00870EDC">
              <w:rPr>
                <w:rFonts w:ascii="Times New Roman" w:hAnsi="Times New Roman" w:cs="Times New Roman"/>
                <w:color w:val="000000"/>
                <w:sz w:val="24"/>
                <w:szCs w:val="24"/>
                <w:vertAlign w:val="superscript"/>
              </w:rPr>
              <w:t>2</w:t>
            </w:r>
            <w:r w:rsidRPr="00870EDC">
              <w:rPr>
                <w:rFonts w:ascii="Times New Roman" w:hAnsi="Times New Roman" w:cs="Times New Roman"/>
                <w:color w:val="000000"/>
                <w:sz w:val="24"/>
                <w:szCs w:val="24"/>
              </w:rPr>
              <w:t> </w:t>
            </w:r>
          </w:p>
        </w:tc>
      </w:tr>
      <w:tr w:rsidR="00F23272" w:rsidRPr="00870EDC">
        <w:tc>
          <w:tcPr>
            <w:tcW w:w="297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Trang thiết bị</w:t>
            </w: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6 máy chủ, 29 laptop cho các vị trí quản lý</w:t>
            </w:r>
          </w:p>
        </w:tc>
      </w:tr>
      <w:tr w:rsidR="00F23272" w:rsidRPr="00870EDC">
        <w:tc>
          <w:tcPr>
            <w:tcW w:w="297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23272" w:rsidP="00870EDC">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74 bộ camera giám sát</w:t>
            </w:r>
          </w:p>
        </w:tc>
      </w:tr>
      <w:tr w:rsidR="00F23272" w:rsidRPr="00870EDC">
        <w:tc>
          <w:tcPr>
            <w:tcW w:w="297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23272" w:rsidP="00870EDC">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98 máy chiếu đa năng</w:t>
            </w:r>
          </w:p>
        </w:tc>
      </w:tr>
      <w:tr w:rsidR="00F23272" w:rsidRPr="00870EDC">
        <w:tc>
          <w:tcPr>
            <w:tcW w:w="297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23272" w:rsidP="00870EDC">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31 bộ âm thanh lớp học</w:t>
            </w:r>
          </w:p>
        </w:tc>
      </w:tr>
      <w:tr w:rsidR="00F23272" w:rsidRPr="00870EDC">
        <w:tc>
          <w:tcPr>
            <w:tcW w:w="297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23272" w:rsidP="00870EDC">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6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870EDC" w:rsidRDefault="00FA091C" w:rsidP="00870EDC">
            <w:pPr>
              <w:spacing w:before="0" w:line="276" w:lineRule="auto"/>
              <w:ind w:firstLine="0"/>
              <w:rPr>
                <w:rFonts w:ascii="Times New Roman" w:hAnsi="Times New Roman" w:cs="Times New Roman"/>
                <w:sz w:val="24"/>
                <w:szCs w:val="24"/>
              </w:rPr>
            </w:pPr>
            <w:r w:rsidRPr="00870EDC">
              <w:rPr>
                <w:rFonts w:ascii="Times New Roman" w:hAnsi="Times New Roman" w:cs="Times New Roman"/>
                <w:color w:val="000000"/>
                <w:sz w:val="24"/>
                <w:szCs w:val="24"/>
              </w:rPr>
              <w:t>59 máy trợ giảng</w:t>
            </w:r>
          </w:p>
        </w:tc>
      </w:tr>
    </w:tbl>
    <w:p w:rsidR="00F23272" w:rsidRDefault="00FA091C">
      <w:r>
        <w:t>Trang thiết bị vật chất trong phòng làm việc được được trang bị đầy đủ các trang thiết bị để hỗ trợ các hoạt động đào tạo và nghiên cứu như: bàn, ghế ngồi làm việc, tủ đựng tài liệu, máy in, máy phô tô đèn, quạt, điều hòa nhiệt độ, bộ phát wifi, máy tính được nối mạng đảm bảo đủ tốc độ làm việc.... Đồng thời, Nhà trường áp dụng triển khai ứng dụng CNTT mạnh mẽ trong hầu hết các nội dung quản lý với nhiều phần mềm quản lý chuyên dụng như: phần mềm quản lý đào tạo Edusoft, cổng thông tin tuyển sinh, phần mềm tổ chức thi kết thúc học phần, phần mềm thi trắc nghiệm, phần mềm thống kê lấy ý kiến người học, phần mềm chấm thi trắc nghiệm tuyển sinh, phần mềm quản lý đề thi tự luận, phần mềm thư viện điện tử, cổng thông tin Trường Đại học Điện lực (http://epu.edu.vn), phần mềm quản lý công văn, phần mềm quản lý nhân sự. Hệ thống phòng học, giảng đường được trang bị với nhiều trang thiết bị hiện đại nhìn chung đã đáp ứng đủ phòng học phục vụ cho dạy, học và nghiên cứu khoa học của Nhà trường. Các phòng học của Nhà trường đã được đầu tư đầy đủ các trang thiết bị, phương tiện dạy và học gồm: bàn, ghế, bảng, bục, đèn chiếu sáng, quạt, điều hòa nhiệt độ, và phần lớn đã được phủ sóng wifi... [</w:t>
      </w:r>
      <w:r>
        <w:rPr>
          <w:b/>
        </w:rPr>
        <w:t>H9.09.01.01</w:t>
      </w:r>
      <w:r>
        <w:t>]</w:t>
      </w:r>
    </w:p>
    <w:p w:rsidR="00F23272" w:rsidRDefault="00FA091C">
      <w:pPr>
        <w:rPr>
          <w:b/>
        </w:rPr>
      </w:pPr>
      <w:bookmarkStart w:id="526" w:name="_heading=h.47hxl2r" w:colFirst="0" w:colLast="0"/>
      <w:bookmarkEnd w:id="526"/>
      <w:r>
        <w:t>Để tăng cường công tác quản lý và khai thác có hiệu quả các phòng học năm 2017 Nhà trường đã quyết định thành lập tổ trực giảng và quản lý cơ sở vật chất với nhiệm vụ trực giảng, quản lý và tổ chức sửa chữa, thay thế các trang thiết bị khi bị hỏng hóc. Các trang thiết bị, phương tiện dạy và học đã được tổ trực giảng định kỳ bảo dưỡng, sửa chữa kịp thời. Mặt khác ngay sau khi được đầu tư Nhà trường đã bàn giao cho các đơn vị quản lý đưa vào sử dụng theo lịch học của Trường nên đã đáp ứng đầy đủ nhu cầu về phòng học, đã hỗ trợ kịp thời và hiệu quả các hoạt động đào tạo và nghiên cứu khoa học của trường. Các phòng học có thể sử dụng tối đa 10 tiết/ ngày (5 tiết buổi sáng và 5 tiết buổi chiều). Theo thống kê của Tổ trực giảng về hệ số sử dụng phòng học trung bình trong năm học 2020-2021 là 19,84%; năm học 2021-2022 là 20,35% và năm học 2022-2023 là 22,84%. Theo báo cáo 3 công khai năm học 2023-2024, tỉ lệ diện tích sàn trên số sinh viên là 5,44m</w:t>
      </w:r>
      <w:r>
        <w:rPr>
          <w:vertAlign w:val="superscript"/>
        </w:rPr>
        <w:t>2</w:t>
      </w:r>
      <w:r>
        <w:t xml:space="preserve">/SV </w:t>
      </w:r>
      <w:r>
        <w:rPr>
          <w:b/>
        </w:rPr>
        <w:t>[H9.09.01.01]</w:t>
      </w:r>
    </w:p>
    <w:p w:rsidR="00F23272" w:rsidRDefault="00FA091C">
      <w:r>
        <w:lastRenderedPageBreak/>
        <w:t xml:space="preserve">Qua kết quả lấy ý kiến của người học về tình trạng của phòng học, cơ sở vật chất với hơn 86,11% người được khảo sát không có ý kiến phàn nàn về tình trạng thiếu phòng học, giảng đường, và các trang thiết bị phục vụ học tập cho thấy rằng hiện tại Nhà trường đã đảm bảo tương đối số phòng học, giảng đường lớn phục vụ cho dạy, học và nghiên cứu khoa học đáp ứng yêu cầu của từng ngành đào tạo </w:t>
      </w:r>
      <w:r>
        <w:rPr>
          <w:b/>
        </w:rPr>
        <w:t>[H9.09.01.02</w:t>
      </w:r>
      <w:r>
        <w:t>]</w:t>
      </w:r>
    </w:p>
    <w:p w:rsidR="00F23272" w:rsidRDefault="00FA091C">
      <w:r>
        <w:t>Hàng năm Nhà trường vẫn tiếp tục cải tạo, sửa chữa và đầu tư thêm một số phòng làm việc, phòng học. Trong thời gian tới Nhà trường tiếp tục triển khai lên kế hoạch đầu tư tiếp theo nhằm phục vụ tốt hơn nữa khả năng đáp ứng yêu cầu của người học [</w:t>
      </w:r>
      <w:r>
        <w:rPr>
          <w:b/>
        </w:rPr>
        <w:t>H9.09.01.03</w:t>
      </w:r>
      <w:r>
        <w:t>], [</w:t>
      </w:r>
      <w:r>
        <w:rPr>
          <w:b/>
        </w:rPr>
        <w:t>H9.09.01.04</w:t>
      </w:r>
      <w:r>
        <w:t xml:space="preserve">]. Kế hoạch kinh phí sửa chữa, đầu tư trong </w:t>
      </w:r>
      <w:r w:rsidR="00E21693">
        <w:fldChar w:fldCharType="begin"/>
      </w:r>
      <w:r w:rsidR="00E21693">
        <w:instrText xml:space="preserve"> REF _Ref157028733 </w:instrText>
      </w:r>
      <w:r w:rsidR="00E21693">
        <w:fldChar w:fldCharType="separate"/>
      </w:r>
      <w:r w:rsidR="00765A66">
        <w:t xml:space="preserve">Bảng  </w:t>
      </w:r>
      <w:r w:rsidR="00765A66">
        <w:rPr>
          <w:noProof/>
        </w:rPr>
        <w:t>9</w:t>
      </w:r>
      <w:r w:rsidR="00765A66">
        <w:t>.</w:t>
      </w:r>
      <w:r w:rsidR="00765A66">
        <w:rPr>
          <w:noProof/>
        </w:rPr>
        <w:t>2</w:t>
      </w:r>
      <w:r w:rsidR="00E21693">
        <w:rPr>
          <w:noProof/>
        </w:rPr>
        <w:fldChar w:fldCharType="end"/>
      </w:r>
      <w:r>
        <w:t>.</w:t>
      </w:r>
    </w:p>
    <w:p w:rsidR="00765A66" w:rsidRDefault="00765A66" w:rsidP="00765A66">
      <w:pPr>
        <w:pStyle w:val="Caption"/>
      </w:pPr>
      <w:bookmarkStart w:id="527" w:name="_heading=h.1c1lvlb" w:colFirst="0" w:colLast="0"/>
      <w:bookmarkStart w:id="528" w:name="_Ref157028733"/>
      <w:bookmarkStart w:id="529" w:name="_Toc157031117"/>
      <w:bookmarkEnd w:id="527"/>
      <w:r>
        <w:t xml:space="preserve">Bảng  </w:t>
      </w:r>
      <w:r w:rsidR="00E21693">
        <w:fldChar w:fldCharType="begin"/>
      </w:r>
      <w:r w:rsidR="00E21693">
        <w:instrText xml:space="preserve"> STYLEREF 1 \s </w:instrText>
      </w:r>
      <w:r w:rsidR="00E21693">
        <w:fldChar w:fldCharType="separate"/>
      </w:r>
      <w:r w:rsidR="009C604C">
        <w:rPr>
          <w:noProof/>
        </w:rPr>
        <w:t>9</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bookmarkEnd w:id="528"/>
      <w:r>
        <w:rPr>
          <w:lang w:val="vi-VN"/>
        </w:rPr>
        <w:t xml:space="preserve">. </w:t>
      </w:r>
      <w:r w:rsidRPr="005D374A">
        <w:rPr>
          <w:lang w:val="vi-VN"/>
        </w:rPr>
        <w:t>Kế hoạch sửa chữa, bảo dưỡng tài sản năm 2022</w:t>
      </w:r>
      <w:bookmarkEnd w:id="529"/>
    </w:p>
    <w:tbl>
      <w:tblPr>
        <w:tblStyle w:val="45"/>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6495"/>
        <w:gridCol w:w="1695"/>
      </w:tblGrid>
      <w:tr w:rsidR="00F23272" w:rsidTr="00870EDC">
        <w:trPr>
          <w:tblHeader/>
        </w:trPr>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STT</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Danh mục</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Kinh phí  (triệu đ</w:t>
            </w:r>
            <w:r w:rsidR="00BC06ED">
              <w:rPr>
                <w:rFonts w:ascii="Times New Roman" w:eastAsia="Times New Roman" w:hAnsi="Times New Roman" w:cs="Times New Roman"/>
                <w:b/>
                <w:sz w:val="24"/>
                <w:szCs w:val="24"/>
              </w:rPr>
              <w:t>ồng</w:t>
            </w:r>
            <w:r>
              <w:rPr>
                <w:rFonts w:ascii="Times New Roman" w:eastAsia="Times New Roman" w:hAnsi="Times New Roman" w:cs="Times New Roman"/>
                <w:b/>
                <w:sz w:val="24"/>
                <w:szCs w:val="24"/>
              </w:rPr>
              <w:t>)</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Sửa chữa hệ thống mạng</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Sửa chữa, nâng cấp hệ thống cổng thôn tin của trường</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Bảo trì, backup dữ liệu web trường, cổng thông tin tuyển sinh,  web của 22 đơn vị trong trường</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Nâng cấp bản quyền hệ thống Firewall</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Nâng cấp hệ điều hành</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Sửa chữa bảo dưỡng cơ sở vật chất các công trình</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Sửa chữa trần, điện, ánh sáng phòng thực hành</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Sửa chữa bảng, bục, bàn ghế các lớp học`</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Bảo dưỡng điều hòa</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198</w:t>
            </w:r>
          </w:p>
        </w:tc>
      </w:tr>
      <w:tr w:rsidR="00F23272" w:rsidTr="00870EDC">
        <w:tc>
          <w:tcPr>
            <w:tcW w:w="82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4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Cải tạo bổ sung hệ thống điều khiển hệ thống điện nhà B1; A, M</w:t>
            </w:r>
          </w:p>
        </w:tc>
        <w:tc>
          <w:tcPr>
            <w:tcW w:w="1695" w:type="dxa"/>
            <w:tcBorders>
              <w:top w:val="single" w:sz="4" w:space="0" w:color="000000"/>
              <w:left w:val="single" w:sz="4" w:space="0" w:color="000000"/>
              <w:bottom w:val="single" w:sz="4" w:space="0" w:color="000000"/>
              <w:right w:val="single" w:sz="4" w:space="0" w:color="000000"/>
            </w:tcBorders>
            <w:vAlign w:val="center"/>
          </w:tcPr>
          <w:p w:rsidR="00F23272" w:rsidRDefault="00FA091C" w:rsidP="00870EDC">
            <w:pPr>
              <w:spacing w:before="0"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bl>
    <w:p w:rsidR="00F23272" w:rsidRDefault="00FA091C">
      <w:r>
        <w:t xml:space="preserve">Khoa QLCN&amp;NL đã được Nhà trường bố trí đầy đủ, kịp thời phòng làm việc và trang thiết bị cần thiết cho quá trình giảng dạy và nghiên cứu khoa học. Nhà trường cũng đã bố trí vị trí làm việc riêng cho lãnh đạo từng khoa. Về cơ sở vật chất, trang thiết bị của Khoa phục vụ chuyên ngành Quản lý công nghiệp được thống kê ở </w:t>
      </w:r>
      <w:r w:rsidR="00E21693">
        <w:fldChar w:fldCharType="begin"/>
      </w:r>
      <w:r w:rsidR="00E21693">
        <w:instrText xml:space="preserve"> REF _Ref157028756 </w:instrText>
      </w:r>
      <w:r w:rsidR="00E21693">
        <w:fldChar w:fldCharType="separate"/>
      </w:r>
      <w:r w:rsidR="00765A66">
        <w:t xml:space="preserve">Bảng  </w:t>
      </w:r>
      <w:r w:rsidR="00765A66">
        <w:rPr>
          <w:noProof/>
        </w:rPr>
        <w:t>9</w:t>
      </w:r>
      <w:r w:rsidR="00765A66">
        <w:t>.</w:t>
      </w:r>
      <w:r w:rsidR="00765A66">
        <w:rPr>
          <w:noProof/>
        </w:rPr>
        <w:t>3</w:t>
      </w:r>
      <w:r w:rsidR="00E21693">
        <w:rPr>
          <w:noProof/>
        </w:rPr>
        <w:fldChar w:fldCharType="end"/>
      </w:r>
      <w:r>
        <w:t xml:space="preserve"> dưới đây:</w:t>
      </w:r>
    </w:p>
    <w:p w:rsidR="00765A66" w:rsidRDefault="00765A66" w:rsidP="00765A66">
      <w:pPr>
        <w:pStyle w:val="Caption"/>
      </w:pPr>
      <w:bookmarkStart w:id="530" w:name="_Ref157028756"/>
      <w:bookmarkStart w:id="531" w:name="_Toc157031118"/>
      <w:r>
        <w:t xml:space="preserve">Bảng  </w:t>
      </w:r>
      <w:r w:rsidR="00E21693">
        <w:fldChar w:fldCharType="begin"/>
      </w:r>
      <w:r w:rsidR="00E21693">
        <w:instrText xml:space="preserve"> STYLEREF 1 \s </w:instrText>
      </w:r>
      <w:r w:rsidR="00E21693">
        <w:fldChar w:fldCharType="separate"/>
      </w:r>
      <w:r w:rsidR="009C604C">
        <w:rPr>
          <w:noProof/>
        </w:rPr>
        <w:t>9</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bookmarkEnd w:id="530"/>
      <w:r>
        <w:rPr>
          <w:lang w:val="vi-VN"/>
        </w:rPr>
        <w:t xml:space="preserve">. </w:t>
      </w:r>
      <w:r w:rsidRPr="00C51436">
        <w:rPr>
          <w:lang w:val="vi-VN"/>
        </w:rPr>
        <w:t>Bảng thống kê danh mục cơ sở vật chất của Khoa QLCN&amp;NL</w:t>
      </w:r>
      <w:bookmarkEnd w:id="531"/>
    </w:p>
    <w:tbl>
      <w:tblPr>
        <w:tblStyle w:val="44"/>
        <w:tblW w:w="9395" w:type="dxa"/>
        <w:jc w:val="center"/>
        <w:tblLayout w:type="fixed"/>
        <w:tblLook w:val="0400" w:firstRow="0" w:lastRow="0" w:firstColumn="0" w:lastColumn="0" w:noHBand="0" w:noVBand="1"/>
      </w:tblPr>
      <w:tblGrid>
        <w:gridCol w:w="5382"/>
        <w:gridCol w:w="4013"/>
      </w:tblGrid>
      <w:tr w:rsidR="00F23272" w:rsidRPr="00BC06ED" w:rsidTr="00BC06ED">
        <w:trPr>
          <w:tblHeade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b/>
                <w:color w:val="000000"/>
                <w:sz w:val="24"/>
                <w:szCs w:val="24"/>
              </w:rPr>
              <w:t>Danh mục CSVC</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b/>
                <w:color w:val="000000"/>
                <w:sz w:val="24"/>
                <w:szCs w:val="24"/>
              </w:rPr>
              <w:t>Khả năng/số lượng</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1 bàn họp lớn</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15-20 người họp</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Máy in/máy foto</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4</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Bàn làm việc</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6</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Máy tính để bàn</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3</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Máy chiếu</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3 máy chiếu (1 máy treo cố định)</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Tủ gỗ để tài liệu</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2</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Tủ sắt phục vụ GV</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1 tủ với số lượng 12 ngăn</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lastRenderedPageBreak/>
              <w:t>Giá sách</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1</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Bảng viết</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1</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Quạt trần</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4</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Điều hòa</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center"/>
              <w:rPr>
                <w:rFonts w:ascii="Times New Roman" w:hAnsi="Times New Roman" w:cs="Times New Roman"/>
                <w:sz w:val="24"/>
                <w:szCs w:val="24"/>
              </w:rPr>
            </w:pPr>
            <w:r w:rsidRPr="00BC06ED">
              <w:rPr>
                <w:rFonts w:ascii="Times New Roman" w:hAnsi="Times New Roman" w:cs="Times New Roman"/>
                <w:color w:val="000000"/>
                <w:sz w:val="24"/>
                <w:szCs w:val="24"/>
              </w:rPr>
              <w:t>2</w:t>
            </w:r>
          </w:p>
        </w:tc>
      </w:tr>
      <w:tr w:rsidR="00F23272" w:rsidRPr="00BC06ED" w:rsidTr="00BC06ED">
        <w:trPr>
          <w:jc w:val="center"/>
        </w:trPr>
        <w:tc>
          <w:tcPr>
            <w:tcW w:w="53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jc w:val="left"/>
              <w:rPr>
                <w:rFonts w:ascii="Times New Roman" w:hAnsi="Times New Roman" w:cs="Times New Roman"/>
                <w:sz w:val="24"/>
                <w:szCs w:val="24"/>
              </w:rPr>
            </w:pPr>
            <w:r w:rsidRPr="00BC06ED">
              <w:rPr>
                <w:rFonts w:ascii="Times New Roman" w:hAnsi="Times New Roman" w:cs="Times New Roman"/>
                <w:color w:val="000000"/>
                <w:sz w:val="24"/>
                <w:szCs w:val="24"/>
              </w:rPr>
              <w:t>Thiết bị chiếu sáng, thiết bị điện, khu vực tiếp khách</w:t>
            </w:r>
          </w:p>
        </w:tc>
        <w:tc>
          <w:tcPr>
            <w:tcW w:w="40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BC06ED" w:rsidRDefault="00FA091C" w:rsidP="00BC06ED">
            <w:pPr>
              <w:spacing w:before="0" w:line="276" w:lineRule="auto"/>
              <w:ind w:firstLine="0"/>
              <w:rPr>
                <w:rFonts w:ascii="Times New Roman" w:hAnsi="Times New Roman" w:cs="Times New Roman"/>
                <w:sz w:val="24"/>
                <w:szCs w:val="24"/>
              </w:rPr>
            </w:pPr>
            <w:r w:rsidRPr="00BC06ED">
              <w:rPr>
                <w:rFonts w:ascii="Times New Roman" w:hAnsi="Times New Roman" w:cs="Times New Roman"/>
                <w:color w:val="000000"/>
                <w:sz w:val="24"/>
                <w:szCs w:val="24"/>
              </w:rPr>
              <w:t>đầy đủ bàn ghế, tủ lạnh phục vụ đối tác, phụ huynh và người học</w:t>
            </w:r>
          </w:p>
        </w:tc>
      </w:tr>
    </w:tbl>
    <w:p w:rsidR="00F23272" w:rsidRDefault="00FA091C">
      <w:r>
        <w:t>Văn phòng Khoa QLCN&amp;NL đặt tại M303 được phân thành 1 khu vực: Khu vực 1 là khu vực làm việc riêng của Trưởng Khoa, khu vực 2 phục vụ cho họp và seminar sinh hoạt chuyên môn, khoa học, khu vực 3 khu vực làm việc của giảng viên, khu vực 4 tiếp khách và giáo vụ. Khu vực làm việc của Trưởng đơn vị được trang bị đầy đủ bàn ghế, máy in, tủ đựng tài liệu phục vụ nhu cầu quản lý. Khu vực 2 với bàn họp lớn có khả năng phục vụ 20 người họp, các tủ sắt mỗi giảng viên được bố trí một ô phục vụ nhu cầu riêng của từng giảng viên [</w:t>
      </w:r>
      <w:r>
        <w:rPr>
          <w:b/>
        </w:rPr>
        <w:t>H9.09.01.05</w:t>
      </w:r>
      <w:r>
        <w:t>]. Mặc dù tại văn phòng khoa chưa có khu vực riêng cho bộ môn Quản lý công nghiệp, nhưng mọi hoạt động sinh hoạt chuyên môn của chuyên ngành đào tạo vẫn được đảm bảo thông qua việc đăng ký sinh hoạt về thời gian họp, seminar để phục vụ tốt các hoạt động đào tạo, nghiên cứu liên quan đến chuyên ngành [</w:t>
      </w:r>
      <w:r>
        <w:rPr>
          <w:b/>
        </w:rPr>
        <w:t>H9.09.01.06</w:t>
      </w:r>
      <w:r>
        <w:t>].</w:t>
      </w:r>
    </w:p>
    <w:p w:rsidR="00F23272" w:rsidRPr="00BC06ED" w:rsidRDefault="00FA091C" w:rsidP="00765A66">
      <w:pPr>
        <w:pStyle w:val="Heading3"/>
      </w:pPr>
      <w:bookmarkStart w:id="532" w:name="_Toc157000742"/>
      <w:bookmarkStart w:id="533" w:name="_Toc157030761"/>
      <w:r w:rsidRPr="00BC06ED">
        <w:t>Điểm mạnh</w:t>
      </w:r>
      <w:bookmarkEnd w:id="532"/>
      <w:bookmarkEnd w:id="533"/>
    </w:p>
    <w:p w:rsidR="00F23272" w:rsidRDefault="00FA091C">
      <w:r>
        <w:t>Nhà trường có đủ phòng làm việc cho các cán bộ, GV và nhân viên cơ hữu theo quy định và đều được trang bị đầy đủ điều kiện, trang thiết bị để làm việc. Nhà trường có đủ số phòng học với các trang bị phù hợp để hỗ trợ các hoạt động đào tạo và nghiên cứu. Nhà trường có quy định về chế độ quản lý, sử dụng máy móc thiết bị.</w:t>
      </w:r>
    </w:p>
    <w:p w:rsidR="00F23272" w:rsidRPr="00BC06ED" w:rsidRDefault="00FA091C" w:rsidP="00765A66">
      <w:pPr>
        <w:pStyle w:val="Heading3"/>
      </w:pPr>
      <w:bookmarkStart w:id="534" w:name="_Toc157000743"/>
      <w:bookmarkStart w:id="535" w:name="_Toc157030762"/>
      <w:r w:rsidRPr="00BC06ED">
        <w:t>Điểm tồn tại</w:t>
      </w:r>
      <w:bookmarkEnd w:id="534"/>
      <w:bookmarkEnd w:id="535"/>
    </w:p>
    <w:p w:rsidR="00F23272" w:rsidRDefault="00FA091C">
      <w:r>
        <w:t>Các phòng làm việc của khoa chuyên môn và phòng Seminar còn chưa đáp ứng nhu cầu.</w:t>
      </w:r>
    </w:p>
    <w:p w:rsidR="00F23272" w:rsidRPr="00BC06ED" w:rsidRDefault="00FA091C" w:rsidP="00765A66">
      <w:pPr>
        <w:pStyle w:val="Heading3"/>
      </w:pPr>
      <w:bookmarkStart w:id="536" w:name="_Toc157000744"/>
      <w:bookmarkStart w:id="537" w:name="_Toc157030763"/>
      <w:r w:rsidRPr="00BC06ED">
        <w:t>Kế hoạch hành động</w:t>
      </w:r>
      <w:bookmarkEnd w:id="536"/>
      <w:bookmarkEnd w:id="537"/>
    </w:p>
    <w:p w:rsidR="00F23272" w:rsidRDefault="00FA091C">
      <w:r>
        <w:t>Từ năm 2024, Phòng HCQT và các đơn vị liên quan bố trí phòng làm việc của khoa chuyên môn và phòng Seminar.</w:t>
      </w:r>
    </w:p>
    <w:p w:rsidR="00F23272" w:rsidRPr="00BC06ED" w:rsidRDefault="00FA091C" w:rsidP="00765A66">
      <w:pPr>
        <w:pStyle w:val="Heading3"/>
      </w:pPr>
      <w:bookmarkStart w:id="538" w:name="_Toc157000745"/>
      <w:bookmarkStart w:id="539" w:name="_Toc157030764"/>
      <w:r w:rsidRPr="00BC06ED">
        <w:t>Tự đánh giá</w:t>
      </w:r>
      <w:bookmarkEnd w:id="538"/>
      <w:bookmarkEnd w:id="539"/>
      <w:r w:rsidRPr="00BC06ED">
        <w:t xml:space="preserve"> </w:t>
      </w:r>
    </w:p>
    <w:p w:rsidR="00F23272" w:rsidRDefault="00FA091C" w:rsidP="00BC06ED">
      <w:r>
        <w:t>Tiêu chí đạt và điểm là 5/7</w:t>
      </w:r>
    </w:p>
    <w:p w:rsidR="00F23272" w:rsidRDefault="00FA091C" w:rsidP="00932638">
      <w:pPr>
        <w:pStyle w:val="Heading2"/>
      </w:pPr>
      <w:bookmarkStart w:id="540" w:name="_Toc157030765"/>
      <w:bookmarkStart w:id="541" w:name="_Toc157031908"/>
      <w:r w:rsidRPr="00932638">
        <w:t>Thư viện và các nguồn học liệu phù hợp và được cập nhật để hỗ trợ các hoạt động đào tạo và nghiên cứu</w:t>
      </w:r>
      <w:r>
        <w:t>.</w:t>
      </w:r>
      <w:bookmarkEnd w:id="540"/>
      <w:bookmarkEnd w:id="541"/>
    </w:p>
    <w:p w:rsidR="00F23272" w:rsidRPr="00932638" w:rsidRDefault="00FA091C" w:rsidP="00932638">
      <w:pPr>
        <w:pStyle w:val="Heading3"/>
      </w:pPr>
      <w:bookmarkStart w:id="542" w:name="_Toc157000746"/>
      <w:bookmarkStart w:id="543" w:name="_Toc157030766"/>
      <w:r w:rsidRPr="00932638">
        <w:t>Mô tả hiện trạng</w:t>
      </w:r>
      <w:bookmarkEnd w:id="542"/>
      <w:bookmarkEnd w:id="543"/>
    </w:p>
    <w:p w:rsidR="00F23272" w:rsidRDefault="00FA091C">
      <w:r>
        <w:t>Thư viện Trường Đại học Điện lực tại Cơ sở 1 do Trung tâm Học liệu quản lý và vận hành, hỗ trợ trong công tác giảng dạy, học tập và nghiên cứu tại nhà trường.</w:t>
      </w:r>
    </w:p>
    <w:p w:rsidR="00C06E15" w:rsidRDefault="00C06E15" w:rsidP="00C06E15">
      <w:pPr>
        <w:pStyle w:val="Caption"/>
      </w:pPr>
      <w:bookmarkStart w:id="544" w:name="_Toc157031119"/>
      <w:r>
        <w:lastRenderedPageBreak/>
        <w:t xml:space="preserve">Bảng  </w:t>
      </w:r>
      <w:r w:rsidR="00E21693">
        <w:fldChar w:fldCharType="begin"/>
      </w:r>
      <w:r w:rsidR="00E21693">
        <w:instrText xml:space="preserve"> STYLEREF 1 \s </w:instrText>
      </w:r>
      <w:r w:rsidR="00E21693">
        <w:fldChar w:fldCharType="separate"/>
      </w:r>
      <w:r w:rsidR="009C604C">
        <w:rPr>
          <w:noProof/>
        </w:rPr>
        <w:t>9</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4</w:t>
      </w:r>
      <w:r w:rsidR="00E21693">
        <w:rPr>
          <w:noProof/>
        </w:rPr>
        <w:fldChar w:fldCharType="end"/>
      </w:r>
      <w:r>
        <w:rPr>
          <w:lang w:val="vi-VN"/>
        </w:rPr>
        <w:t xml:space="preserve">. </w:t>
      </w:r>
      <w:r w:rsidRPr="006F0715">
        <w:rPr>
          <w:lang w:val="vi-VN"/>
        </w:rPr>
        <w:t>Bảng thống kê tại Thư viện Trường Đại học Điên lực</w:t>
      </w:r>
      <w:bookmarkEnd w:id="544"/>
    </w:p>
    <w:tbl>
      <w:tblPr>
        <w:tblStyle w:val="43"/>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0"/>
        <w:gridCol w:w="3085"/>
      </w:tblGrid>
      <w:tr w:rsidR="00F23272" w:rsidRPr="006348A1">
        <w:trPr>
          <w:tblHeader/>
          <w:jc w:val="center"/>
        </w:trPr>
        <w:tc>
          <w:tcPr>
            <w:tcW w:w="6310" w:type="dxa"/>
          </w:tcPr>
          <w:p w:rsidR="00F23272" w:rsidRPr="006348A1" w:rsidRDefault="00FA091C" w:rsidP="006348A1">
            <w:pPr>
              <w:spacing w:before="0" w:line="276" w:lineRule="auto"/>
              <w:ind w:firstLine="0"/>
              <w:jc w:val="center"/>
              <w:rPr>
                <w:rFonts w:ascii="Times New Roman" w:hAnsi="Times New Roman" w:cs="Times New Roman"/>
                <w:b/>
                <w:sz w:val="24"/>
                <w:szCs w:val="24"/>
              </w:rPr>
            </w:pPr>
            <w:r w:rsidRPr="006348A1">
              <w:rPr>
                <w:rFonts w:ascii="Times New Roman" w:hAnsi="Times New Roman" w:cs="Times New Roman"/>
                <w:b/>
                <w:sz w:val="24"/>
                <w:szCs w:val="24"/>
              </w:rPr>
              <w:t>Danh mục</w:t>
            </w:r>
          </w:p>
        </w:tc>
        <w:tc>
          <w:tcPr>
            <w:tcW w:w="3085" w:type="dxa"/>
          </w:tcPr>
          <w:p w:rsidR="00F23272" w:rsidRPr="006348A1" w:rsidRDefault="00FA091C" w:rsidP="006348A1">
            <w:pPr>
              <w:spacing w:before="0" w:line="276" w:lineRule="auto"/>
              <w:ind w:firstLine="0"/>
              <w:rPr>
                <w:rFonts w:ascii="Times New Roman" w:hAnsi="Times New Roman" w:cs="Times New Roman"/>
                <w:b/>
                <w:sz w:val="24"/>
                <w:szCs w:val="24"/>
              </w:rPr>
            </w:pPr>
            <w:r w:rsidRPr="006348A1">
              <w:rPr>
                <w:rFonts w:ascii="Times New Roman" w:hAnsi="Times New Roman" w:cs="Times New Roman"/>
                <w:b/>
                <w:sz w:val="24"/>
                <w:szCs w:val="24"/>
              </w:rPr>
              <w:t>Khả năng phục vụ</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Diện tích sàn</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1.176m2</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Số phòng đọc</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3 phòng</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Số chỗ ngồi</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 xml:space="preserve">200 chỗ </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 xml:space="preserve">Số máy tính tra cứu </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3 máy tính</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Số lượng sách, sách điện tử</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5.625 đầu sách</w:t>
            </w:r>
          </w:p>
        </w:tc>
      </w:tr>
      <w:tr w:rsidR="00F23272" w:rsidRPr="006348A1">
        <w:trPr>
          <w:jc w:val="center"/>
        </w:trPr>
        <w:tc>
          <w:tcPr>
            <w:tcW w:w="6310" w:type="dxa"/>
          </w:tcPr>
          <w:p w:rsidR="00F23272" w:rsidRPr="006348A1" w:rsidRDefault="00FA091C" w:rsidP="006348A1">
            <w:pPr>
              <w:spacing w:before="0" w:line="276" w:lineRule="auto"/>
              <w:ind w:firstLine="0"/>
              <w:rPr>
                <w:rFonts w:ascii="Times New Roman" w:hAnsi="Times New Roman" w:cs="Times New Roman"/>
                <w:sz w:val="24"/>
                <w:szCs w:val="24"/>
              </w:rPr>
            </w:pPr>
            <w:r w:rsidRPr="006348A1">
              <w:rPr>
                <w:rFonts w:ascii="Times New Roman" w:hAnsi="Times New Roman" w:cs="Times New Roman"/>
                <w:sz w:val="24"/>
                <w:szCs w:val="24"/>
              </w:rPr>
              <w:t>Số thư viện số liên kết ngoài trường</w:t>
            </w:r>
          </w:p>
        </w:tc>
        <w:tc>
          <w:tcPr>
            <w:tcW w:w="3085" w:type="dxa"/>
          </w:tcPr>
          <w:p w:rsidR="00F23272" w:rsidRPr="006348A1" w:rsidRDefault="00FA091C" w:rsidP="006348A1">
            <w:pPr>
              <w:spacing w:before="0" w:line="276" w:lineRule="auto"/>
              <w:ind w:firstLine="0"/>
              <w:jc w:val="center"/>
              <w:rPr>
                <w:rFonts w:ascii="Times New Roman" w:hAnsi="Times New Roman" w:cs="Times New Roman"/>
                <w:sz w:val="24"/>
                <w:szCs w:val="24"/>
              </w:rPr>
            </w:pPr>
            <w:r w:rsidRPr="006348A1">
              <w:rPr>
                <w:rFonts w:ascii="Times New Roman" w:hAnsi="Times New Roman" w:cs="Times New Roman"/>
                <w:sz w:val="24"/>
                <w:szCs w:val="24"/>
              </w:rPr>
              <w:t>84 TVĐT</w:t>
            </w:r>
          </w:p>
        </w:tc>
      </w:tr>
    </w:tbl>
    <w:p w:rsidR="00F23272" w:rsidRDefault="00FA091C">
      <w:bookmarkStart w:id="545" w:name="_heading=h.2szc72q" w:colFirst="0" w:colLast="0"/>
      <w:bookmarkEnd w:id="545"/>
      <w:r>
        <w:t>Thư viện Trường Đại học Điện lực là thành viên của Liên Chi hội Thư viện Đại học khu vực phía Bắc. Trong thời gian qua, Thư viện đã được Nhà trường đầu tư, nâng cấp, hoàn thiện về cơ sở vật chất và các nguồn học liệu đã đáp ứng phần lớn nhu cầu nghiên cứu và học tập của cán bộ giảng viên, sinh viên trong trường. Các trang thiết bị chuyên dụng, hệ thống chiếu sáng, hệ thống điều hòa, bàn ghế, giá, tủ, hệ thống wifi với đường truyền Internet tốc độ cao đã đáp ứng yêu cầu và phù hợp mục đích sử dụng hàng ngày của bạn đọc. Hệ thống các phòng đọc được quy hoạch phù hợp với từng đối tượng độc giả: phòng đọc tài liệu chuyên ngành, phòng đọc tại chỗ, tự học, mượn trả, với trên 200 chỗ ngồi đã đáp ứng được nhu cầu đa dạng của bạn đọc [</w:t>
      </w:r>
      <w:r>
        <w:rPr>
          <w:b/>
        </w:rPr>
        <w:t>H9.09.02.02</w:t>
      </w:r>
      <w:r>
        <w:t xml:space="preserve">]. </w:t>
      </w:r>
    </w:p>
    <w:p w:rsidR="00F23272" w:rsidRDefault="00FA091C">
      <w:r>
        <w:t>Thư viện được quản lý bằng phần mềm Libol 8.0 bao gồm các phân hệ, mỗi phân hệ có các chức năng phù hợp với yêu cầu nghiệp vụ: tra cứu, biên mục, bổ sung, lưu thông, báo cáo thống kê, v.v... Toàn bộ hoạt động của thư viện được quản lý và được truy cập thông qua mạng máy tính. Thư viện đã xây dựng cơ sở dữ liệu cho các loại hình tài liệu hiện có, thông tin được mã hóa sử dụng hệ thống chip từ, mã vạch [</w:t>
      </w:r>
      <w:r>
        <w:rPr>
          <w:b/>
        </w:rPr>
        <w:t>H9.09.02.03].</w:t>
      </w:r>
      <w:r>
        <w:t xml:space="preserve"> Tại các phòng đọc, bạn đọc có thể kết nối Internet bằng hệ thống wifi để tra cứu tài liệu, tài liệu số thông qua phần mềm Libol 8.0 cũng như thông qua liên kết thư viện số [</w:t>
      </w:r>
      <w:r>
        <w:rPr>
          <w:b/>
        </w:rPr>
        <w:t>H9.09.02.08]</w:t>
      </w:r>
      <w:r>
        <w:t>. Thư viện được quản lý bởi các cán bộ chuyên trách, có trình độ phù hợp gồm 01 cán bộ quản lý và 05 chuyên viên. Cán bộ giảng viên và sinh viên luôn được hỗ trợ nhiệt tình trong việc hướng dẫn sử dụng, tìm kiếm và truy cập các tài liệu nghiên cứu, học tập.</w:t>
      </w:r>
    </w:p>
    <w:p w:rsidR="00F23272" w:rsidRDefault="00FA091C">
      <w:r>
        <w:t xml:space="preserve">Vốn tài liệu của thư viện rất phong phú và đa dạng bao gồm sách, giáo trình, tài liệu, học liệu phù hợp với các chuyên ngành đào tạo của trường. Đối với ngành Logistics và QLCCU số đầu sách là 60 đầu sách tương đương gần 200 cuốn sách </w:t>
      </w:r>
      <w:r>
        <w:rPr>
          <w:b/>
        </w:rPr>
        <w:t>[H9.09.02.06]</w:t>
      </w:r>
      <w:r>
        <w:rPr>
          <w:i/>
        </w:rPr>
        <w:t xml:space="preserve">. </w:t>
      </w:r>
      <w:r>
        <w:t xml:space="preserve">Học liệu liên quan đến chương trình đào tạo của chuyên ngành quản lý năng lượng được cung cấp rất đầy đủ, bao gồm các giáo trình chính và tài liệu tham khảo của các môn học. Nhiều môn học được trang bị tài liệu tham khảo với cả đầu sách tiếng Việt và tiếng nước ngoài (Tiếng Anh) </w:t>
      </w:r>
      <w:r>
        <w:rPr>
          <w:b/>
        </w:rPr>
        <w:t xml:space="preserve">[H9.09.02.06] </w:t>
      </w:r>
    </w:p>
    <w:p w:rsidR="00F23272" w:rsidRDefault="00FA091C">
      <w:r>
        <w:t xml:space="preserve">Hàng năm, TTHL đều tổng hợp số liệu, ý kiến phản hồi của bạn đọc đến thư viện </w:t>
      </w:r>
      <w:r>
        <w:br/>
        <w:t xml:space="preserve">học tập, nghiên cứu và truy cập các nguồn tài liệu. Kết quả tổng hợp cho thấy ý kiến phản </w:t>
      </w:r>
      <w:r>
        <w:lastRenderedPageBreak/>
        <w:t xml:space="preserve">hồi của bạn đọc về các nguồng tài liệu học liệu là rất tốt. Cổng kết nối với các tạp chí nghiên cứu uy tín cũng đã được mở cho phép các giảng viên và các sinh viên cập nhật kịp thời các kết quả và công trình nghiên cứu khoa học. Bên cạnh đó, hàng năm TTHL cũng cập nhật thêm sách, tài liệu thông qua công tác mua sắm, bổ sung sách từ các nguồn </w:t>
      </w:r>
      <w:r>
        <w:rPr>
          <w:b/>
        </w:rPr>
        <w:t>[H9.09.02.09]</w:t>
      </w:r>
      <w:r>
        <w:t xml:space="preserve">, </w:t>
      </w:r>
      <w:r>
        <w:rPr>
          <w:b/>
        </w:rPr>
        <w:t>[H9.09.02.13]</w:t>
      </w:r>
      <w:r>
        <w:t>,</w:t>
      </w:r>
    </w:p>
    <w:p w:rsidR="00F23272" w:rsidRDefault="00FA091C">
      <w:r>
        <w:t xml:space="preserve">Kết quả khảo sát lấy ý kiến của bạn đọc hàng năm về mức độ hài lòng của người đọc cho thấy Thư viện nhà trường đã đáp ứng được nhu cầu của bạn đọc. Cụ thể năm 2018, Khoa QLCN&amp;NL đã khảo sát 20 bạn cựu sinh viên thì có 85% sinh viên hài lòng về cơ sở vật chất, 80% sinh viên hài lòng về tài liệu trong thư viện và 95% sinh viên hài lòng về mức độ hoạt động quản lý, phục vụ. Trong kết quả khảo sát đối với giảng viên, có 100% GV hài lòng về cơ sở vật chất, 90% giảng viên hài lòng về mức độ hoạt động quản lý, phục vụ </w:t>
      </w:r>
      <w:r>
        <w:rPr>
          <w:b/>
        </w:rPr>
        <w:t xml:space="preserve">[H9.09.02.13]. </w:t>
      </w:r>
      <w:r>
        <w:t>Năm 2019, TTHL cũng đã khảo sát ý kiến của 1.040 sinh viên, với</w:t>
      </w:r>
      <w:r>
        <w:rPr>
          <w:b/>
        </w:rPr>
        <w:t xml:space="preserve"> </w:t>
      </w:r>
      <w:r>
        <w:t>86.4% sinh viên hài lòng về cơ sở vật chất, 86.8% sinh viên hài lòng về tài liệu trong thư viện và 93.3% sinh viên hài lòng về các hoạt động quản lý và phục vụ tại thư viện. Năm 2020, các kết quả tương ứng là 93.8% sinh viên hài lòng về cơ sở vật chất, 90.1% sinh viên hài lòng về tài liệu trong thư viện và 98.7% sinh viên hài lòng về hoạt động quản lý, phục vụ tại thư viện</w:t>
      </w:r>
      <w:r>
        <w:rPr>
          <w:b/>
        </w:rPr>
        <w:t xml:space="preserve"> [H9.09.02.13].</w:t>
      </w:r>
    </w:p>
    <w:p w:rsidR="00F23272" w:rsidRDefault="00FA091C">
      <w:r>
        <w:t>Trong tuần lễ công dân các năm học, sinh viên được giới thiệu về mô hình hoạt động, các quy định và hướng dẫn tra cứu, sử dụng để khai thác hiệu quả các tài nguyên học liệu [</w:t>
      </w:r>
      <w:r>
        <w:rPr>
          <w:b/>
        </w:rPr>
        <w:t>H9.09.02.04</w:t>
      </w:r>
      <w:r>
        <w:t>]. Tại cổng thông tin điện tử của TTHL (https://arc.epu.edu.vn/) cũng có sẵn các nội dung hướng dẫn sử dụng hệ thống tìm kiếm, tra cứu thông tin trong thư viện.</w:t>
      </w:r>
    </w:p>
    <w:p w:rsidR="00F23272" w:rsidRPr="00C06E15" w:rsidRDefault="00FA091C" w:rsidP="00C06E15">
      <w:pPr>
        <w:pStyle w:val="Heading3"/>
      </w:pPr>
      <w:bookmarkStart w:id="546" w:name="_Toc157000747"/>
      <w:bookmarkStart w:id="547" w:name="_Toc157030767"/>
      <w:r w:rsidRPr="00C06E15">
        <w:t>Điểm mạnh</w:t>
      </w:r>
      <w:bookmarkEnd w:id="546"/>
      <w:bookmarkEnd w:id="547"/>
    </w:p>
    <w:p w:rsidR="00F23272" w:rsidRDefault="00FA091C">
      <w:r>
        <w:t>Thư viện nhà trường do Trung tâm Học liệu chuyên trách quản lý, có chức năng nhiệm vụ rõ ràng, được xây dựng ở vị trí độc lập với khu giảng đường, không gian rộng, thoáng, yên tĩnh, cơ sở vật chất khang trang, hệ thống mạng được trang bị rộng rãi với tốc độ cao, giúp bạn đọc dễ dàng truy cập và sử dụng giúp việc học tập và nghiên cứu đạt hiệu quả tốt.</w:t>
      </w:r>
    </w:p>
    <w:p w:rsidR="00F23272" w:rsidRDefault="00FA091C">
      <w:r>
        <w:t>Thư viện có nguồn học liệu phong phú trên nhiều lĩnh vực và chủng loại: sách, tài liệu, từ điển, luận văn, luận án, báo cáo khoa học và các tạp chí, tài liệu chuyên ngành.</w:t>
      </w:r>
    </w:p>
    <w:p w:rsidR="00F23272" w:rsidRPr="00C06E15" w:rsidRDefault="00FA091C" w:rsidP="00C06E15">
      <w:pPr>
        <w:pStyle w:val="Heading3"/>
      </w:pPr>
      <w:bookmarkStart w:id="548" w:name="_Toc157000748"/>
      <w:bookmarkStart w:id="549" w:name="_Toc157030768"/>
      <w:r w:rsidRPr="00C06E15">
        <w:t>Điểm tồn tại</w:t>
      </w:r>
      <w:bookmarkEnd w:id="548"/>
      <w:bookmarkEnd w:id="549"/>
    </w:p>
    <w:p w:rsidR="00F23272" w:rsidRDefault="00FA091C">
      <w:r>
        <w:t>Tỷ trọng các tài liệu số hiện còn chưa cao.</w:t>
      </w:r>
    </w:p>
    <w:p w:rsidR="00F23272" w:rsidRPr="00C06E15" w:rsidRDefault="00FA091C" w:rsidP="00C06E15">
      <w:pPr>
        <w:pStyle w:val="Heading3"/>
      </w:pPr>
      <w:bookmarkStart w:id="550" w:name="_Toc157000749"/>
      <w:bookmarkStart w:id="551" w:name="_Toc157030769"/>
      <w:r w:rsidRPr="00C06E15">
        <w:t>Kế hoạch hành động</w:t>
      </w:r>
      <w:bookmarkEnd w:id="550"/>
      <w:bookmarkEnd w:id="551"/>
    </w:p>
    <w:p w:rsidR="00F23272" w:rsidRDefault="00FA091C">
      <w:r>
        <w:t>TTHL tiếp tục tăng tỷ lệ số hóa nguồn tài liệu, học liệu (từ năm 2024).</w:t>
      </w:r>
    </w:p>
    <w:p w:rsidR="00F23272" w:rsidRPr="00C06E15" w:rsidRDefault="00FA091C" w:rsidP="00C06E15">
      <w:pPr>
        <w:pStyle w:val="Heading3"/>
      </w:pPr>
      <w:bookmarkStart w:id="552" w:name="_Toc157000750"/>
      <w:bookmarkStart w:id="553" w:name="_Toc157030770"/>
      <w:r w:rsidRPr="00C06E15">
        <w:t>Tự đánh giá:</w:t>
      </w:r>
      <w:bookmarkEnd w:id="552"/>
      <w:bookmarkEnd w:id="553"/>
      <w:r w:rsidRPr="00C06E15">
        <w:t xml:space="preserve"> </w:t>
      </w:r>
    </w:p>
    <w:p w:rsidR="00F23272" w:rsidRDefault="00FA091C">
      <w:pPr>
        <w:rPr>
          <w:b/>
        </w:rPr>
      </w:pPr>
      <w:r>
        <w:t>Tiêu chí</w:t>
      </w:r>
      <w:r>
        <w:rPr>
          <w:b/>
        </w:rPr>
        <w:t xml:space="preserve"> </w:t>
      </w:r>
      <w:r>
        <w:t>đạt và điểm là 4/7.</w:t>
      </w:r>
    </w:p>
    <w:p w:rsidR="00F23272" w:rsidRDefault="00FA091C" w:rsidP="00C06E15">
      <w:pPr>
        <w:pStyle w:val="Heading2"/>
      </w:pPr>
      <w:bookmarkStart w:id="554" w:name="_Toc157030771"/>
      <w:bookmarkStart w:id="555" w:name="_Toc157031909"/>
      <w:r>
        <w:lastRenderedPageBreak/>
        <w:t>Phòng thí nghiệm, thực hành và trang thiết bị phù hợp và được cập nhật để hỗ trợ các hoạt động đào tạo và nghiên cứu.</w:t>
      </w:r>
      <w:bookmarkEnd w:id="554"/>
      <w:bookmarkEnd w:id="555"/>
    </w:p>
    <w:p w:rsidR="00F23272" w:rsidRDefault="00FA091C" w:rsidP="00C06E15">
      <w:pPr>
        <w:pStyle w:val="Heading3"/>
      </w:pPr>
      <w:bookmarkStart w:id="556" w:name="_Toc157000751"/>
      <w:bookmarkStart w:id="557" w:name="_Toc157030772"/>
      <w:r>
        <w:t>Mô tả hiện trạng</w:t>
      </w:r>
      <w:bookmarkEnd w:id="556"/>
      <w:bookmarkEnd w:id="557"/>
    </w:p>
    <w:p w:rsidR="00F23272" w:rsidRPr="00C06E15" w:rsidRDefault="00FA091C">
      <w:pPr>
        <w:rPr>
          <w:lang w:val="vi-VN"/>
        </w:rPr>
      </w:pPr>
      <w:r>
        <w:t>Đối với ngành học quản lý logistics và chuỗi cung ứng, Khoa QLCN&amp;NL có 1 phòng thực hành Logistics nhà máy do doanh nghiệp tài trợ đặt tại cơ sở 2 đã đưa vào vận hành từ năm 2021</w:t>
      </w:r>
      <w:r>
        <w:rPr>
          <w:rFonts w:ascii="Calibri" w:eastAsia="Calibri" w:hAnsi="Calibri" w:cs="Calibri"/>
        </w:rPr>
        <w:t xml:space="preserve">. Trong quá trình vận hành, doanh nghiệp sẽ hỗ trợ bổ sung và sửa chữa các thiết bị hỏng hóc. </w:t>
      </w:r>
      <w:r>
        <w:t xml:space="preserve">Ngoài ra, một số học phần như Toán kinh tế, Kinh tế lượng, Phương pháp dự báo, Mô phỏng hệ thống có thể thực hành phần mềm cài trên máy tính cá nhân nên SV ngành Logistics rất thuận lợi trong học tập. Hiện tại hệ thống mạng Internet, máy chiếu được lắp và truyền tới các phòng học. Laptop là công cụ học tập phù hợp và SV sử dụng trong quá trình học tập nên quá trình học thực hành, học kỹ năng được thực hiện giữa GV và SV trên lớp học. Hệ thống phòng máy phục vụ cho thực hành trên máy và hình thức thi trắc nghiệm được Trung Tâm Thí nghiệm thực hành quản lý từ năm 2021 và thực hiện thống kê về số lượng phòng máy, số máy phục vụ trong phòng như trong </w:t>
      </w:r>
      <w:fldSimple w:instr=" REF _Ref157028890  \* MERGEFORMAT ">
        <w:r w:rsidR="00C06E15">
          <w:t>Bảng</w:t>
        </w:r>
        <w:r w:rsidR="00C06E15">
          <w:rPr>
            <w:lang w:val="vi-VN"/>
          </w:rPr>
          <w:t xml:space="preserve"> </w:t>
        </w:r>
        <w:r w:rsidR="00C06E15">
          <w:rPr>
            <w:noProof/>
          </w:rPr>
          <w:t>9</w:t>
        </w:r>
        <w:r w:rsidR="00C06E15">
          <w:t>.</w:t>
        </w:r>
        <w:r w:rsidR="00C06E15">
          <w:rPr>
            <w:noProof/>
          </w:rPr>
          <w:t>5</w:t>
        </w:r>
      </w:fldSimple>
      <w:r>
        <w:t> </w:t>
      </w:r>
      <w:r w:rsidR="00C06E15">
        <w:t>dưới</w:t>
      </w:r>
      <w:r w:rsidR="00C06E15">
        <w:rPr>
          <w:lang w:val="vi-VN"/>
        </w:rPr>
        <w:t xml:space="preserve"> đây</w:t>
      </w:r>
    </w:p>
    <w:p w:rsidR="00C06E15" w:rsidRDefault="00C06E15" w:rsidP="00C06E15">
      <w:pPr>
        <w:pStyle w:val="Caption"/>
      </w:pPr>
      <w:bookmarkStart w:id="558" w:name="_Ref157028890"/>
      <w:bookmarkStart w:id="559" w:name="_Toc157031120"/>
      <w:r>
        <w:t xml:space="preserve">Bảng  </w:t>
      </w:r>
      <w:r w:rsidR="00E21693">
        <w:fldChar w:fldCharType="begin"/>
      </w:r>
      <w:r w:rsidR="00E21693">
        <w:instrText xml:space="preserve"> STYLEREF 1 \s </w:instrText>
      </w:r>
      <w:r w:rsidR="00E21693">
        <w:fldChar w:fldCharType="separate"/>
      </w:r>
      <w:r w:rsidR="009C604C">
        <w:rPr>
          <w:noProof/>
        </w:rPr>
        <w:t>9</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5</w:t>
      </w:r>
      <w:r w:rsidR="00E21693">
        <w:rPr>
          <w:noProof/>
        </w:rPr>
        <w:fldChar w:fldCharType="end"/>
      </w:r>
      <w:bookmarkEnd w:id="558"/>
      <w:r>
        <w:rPr>
          <w:lang w:val="vi-VN"/>
        </w:rPr>
        <w:t xml:space="preserve">. </w:t>
      </w:r>
      <w:r w:rsidRPr="001938A7">
        <w:rPr>
          <w:lang w:val="vi-VN"/>
        </w:rPr>
        <w:t>Thống kê về trang thiết bị sử dụng phòng máy của SV của Trường ĐHĐL</w:t>
      </w:r>
      <w:bookmarkEnd w:id="559"/>
    </w:p>
    <w:tbl>
      <w:tblPr>
        <w:tblStyle w:val="42"/>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00"/>
        <w:gridCol w:w="1334"/>
        <w:gridCol w:w="1105"/>
        <w:gridCol w:w="1105"/>
        <w:gridCol w:w="1103"/>
        <w:gridCol w:w="1103"/>
        <w:gridCol w:w="1103"/>
      </w:tblGrid>
      <w:tr w:rsidR="001319DB" w:rsidRPr="001319DB" w:rsidTr="001319DB">
        <w:trPr>
          <w:trHeight w:val="360"/>
          <w:tblHeader/>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Phòng</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AB101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A102</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A104</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A105</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A107</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b/>
                <w:bCs/>
              </w:rPr>
            </w:pPr>
            <w:r w:rsidRPr="001319DB">
              <w:rPr>
                <w:rFonts w:ascii="Times New Roman" w:hAnsi="Times New Roman" w:cs="Times New Roman"/>
                <w:b/>
                <w:bCs/>
              </w:rPr>
              <w:t>A108</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Máy tính</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30</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31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50</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30</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40</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Máy chủ</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Tủ tài liệu</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Máy chiếu</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Bàn máy tính</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22</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12</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7</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9</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12</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10</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Ghế gấp</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49</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45</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45</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56</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48</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51</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Giá sắt</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1</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Quạt</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4</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6</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6</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6</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6</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6</w:t>
            </w:r>
          </w:p>
        </w:tc>
      </w:tr>
      <w:tr w:rsidR="001319DB" w:rsidRPr="001319DB" w:rsidTr="001319DB">
        <w:trPr>
          <w:trHeight w:val="360"/>
          <w:jc w:val="center"/>
        </w:trPr>
        <w:tc>
          <w:tcPr>
            <w:tcW w:w="2200"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Điều hòa</w:t>
            </w:r>
          </w:p>
        </w:tc>
        <w:tc>
          <w:tcPr>
            <w:tcW w:w="1334"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5"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c>
          <w:tcPr>
            <w:tcW w:w="1103" w:type="dxa"/>
            <w:tcMar>
              <w:top w:w="0" w:type="dxa"/>
              <w:left w:w="115" w:type="dxa"/>
              <w:bottom w:w="0" w:type="dxa"/>
              <w:right w:w="115" w:type="dxa"/>
            </w:tcMar>
            <w:vAlign w:val="center"/>
          </w:tcPr>
          <w:p w:rsidR="001319DB" w:rsidRPr="001319DB" w:rsidRDefault="001319DB" w:rsidP="001319DB">
            <w:pPr>
              <w:pStyle w:val="Tablecontent"/>
              <w:rPr>
                <w:rFonts w:ascii="Times New Roman" w:hAnsi="Times New Roman" w:cs="Times New Roman"/>
              </w:rPr>
            </w:pPr>
            <w:r w:rsidRPr="001319DB">
              <w:rPr>
                <w:rFonts w:ascii="Times New Roman" w:hAnsi="Times New Roman" w:cs="Times New Roman"/>
              </w:rPr>
              <w:t>2</w:t>
            </w:r>
          </w:p>
        </w:tc>
      </w:tr>
    </w:tbl>
    <w:p w:rsidR="00F23272" w:rsidRDefault="00FA091C">
      <w:r>
        <w:t xml:space="preserve">Trong quá trình học tập, phần mềm Mô phỏng như Arena được cập nhật và sử dụng. Các phần mềm này hỗ trợ sinh viên trong quá trình học tập, tiếp cận, làm quen với các công việc thực tế </w:t>
      </w:r>
      <w:r>
        <w:rPr>
          <w:b/>
        </w:rPr>
        <w:t>[H9.09.03.01]</w:t>
      </w:r>
      <w:r>
        <w:t>.</w:t>
      </w:r>
    </w:p>
    <w:p w:rsidR="00F23272" w:rsidRDefault="00FA091C">
      <w:r>
        <w:t>Thay bằng đầu tư hệ thống phòng thực hành, SV được trải nghiệm thực tế tại các doanh nghiệp, cảng hàng không, cảng biển .. (với 16 tuần Thực tập tại các doanh nghiệp và các đơn vị cung cấp dịch vụ logistics). </w:t>
      </w:r>
    </w:p>
    <w:p w:rsidR="00F23272" w:rsidRDefault="00FA091C">
      <w:r>
        <w:t xml:space="preserve">Mặc dù hệ thống phòng thực hành và các trang, thiết bị hiện tại của Nhà trường đã đầy đủ và phù hợp với chương trình đào tạo và nghiên cứu khoa học của CB GV và SV của Trường nhưng để đảm bảo luôn có đủ trang thiết bị phục vụ học tập và NCKH, định kỳ </w:t>
      </w:r>
      <w:r>
        <w:lastRenderedPageBreak/>
        <w:t xml:space="preserve">hàng năm Nhà trường vẫn dành một khoản kinh phí hàng tỷ đồng cho việc mua sắm bổ sung, duy tu, bảo dưỡng thường xuyên và bảo dưỡng định kỳ trang thiết bị trong toàn trường </w:t>
      </w:r>
      <w:r>
        <w:rPr>
          <w:b/>
        </w:rPr>
        <w:t>[H9.09.03.02]</w:t>
      </w:r>
      <w:r>
        <w:t>. Để nâng cao chất lượng, hỗ trợ đào tạo và nghiên cứu ngày một tốt hơn định kỳ hàng năm Nhà trường đã thực hiện khảo sát lấy ý kiến đối với giảng viên và người học về phòng thí nghiêm, thực hành và các trang thiết bị, kết quả khảo sát cho thấy có 82% giảng viên và người học hài lòng về số lượng và chất lượng trang thiết bị giảng dạy [</w:t>
      </w:r>
      <w:r>
        <w:rPr>
          <w:b/>
        </w:rPr>
        <w:t>H9.09.01.02</w:t>
      </w:r>
      <w:r>
        <w:t>].</w:t>
      </w:r>
    </w:p>
    <w:p w:rsidR="00F23272" w:rsidRDefault="00FA091C">
      <w:r>
        <w:t xml:space="preserve">Phòng Thí nghiệm phòng thực hành đều có các giảng viên đảm nhiệm phụ trách quản lý phòng, khoa QLCN&amp;NL đã cử thầy giáo phụ trách phòng đồng thời đã xây dựng quy trình để quản lý và sử dụng các trang thiết bị của phòng thí nghiệm. Phòng máy phục vụ đào tạo cũng được giao cho đơn vị chuyên trách là trung tâm thí nghiệm thực hành phụ trách quản lý </w:t>
      </w:r>
      <w:r>
        <w:rPr>
          <w:b/>
        </w:rPr>
        <w:t>[H9.09.03.03]</w:t>
      </w:r>
    </w:p>
    <w:p w:rsidR="00F23272" w:rsidRPr="001319DB" w:rsidRDefault="00FA091C" w:rsidP="00C06E15">
      <w:pPr>
        <w:pStyle w:val="Heading3"/>
      </w:pPr>
      <w:bookmarkStart w:id="560" w:name="_Toc157000752"/>
      <w:bookmarkStart w:id="561" w:name="_Toc157030773"/>
      <w:r w:rsidRPr="001319DB">
        <w:t>Điểm mạnh</w:t>
      </w:r>
      <w:bookmarkEnd w:id="560"/>
      <w:bookmarkEnd w:id="561"/>
      <w:r w:rsidRPr="001319DB">
        <w:t> </w:t>
      </w:r>
    </w:p>
    <w:p w:rsidR="00F23272" w:rsidRDefault="00FA091C">
      <w:r>
        <w:t>Phòng máy phục vụ CTĐT được giao cho Trung tâm thí nghiệm thực hành phụ trách quản lý tạo điều kiện thuận lợi cho trang bị, bảo dưỡng, thay mới. Việc có bộ phận quản lý riêng cũng giúp cho việc quản lý sử dụng phòng máy được tốt hơn. Các máy tính trang thiết bị mới được đầu tư bổ sung phục vụ nhu cầu học và thi tốt hơn. Phòng thực hành Logistics nhà máy được sử dụng trong CTĐT giúp sinh viên có thêm các kỹ thuật thực hành và ứng dụng Logistics trong nhà máy phục vụ tốt cho các đợt thực tập và hiểu biết thực tế sản xuất.</w:t>
      </w:r>
    </w:p>
    <w:p w:rsidR="00F23272" w:rsidRPr="001319DB" w:rsidRDefault="00FA091C" w:rsidP="00C06E15">
      <w:pPr>
        <w:pStyle w:val="Heading3"/>
      </w:pPr>
      <w:bookmarkStart w:id="562" w:name="_Toc157000753"/>
      <w:bookmarkStart w:id="563" w:name="_Toc157030774"/>
      <w:r w:rsidRPr="001319DB">
        <w:t>Điểm tồn tại</w:t>
      </w:r>
      <w:bookmarkEnd w:id="562"/>
      <w:bookmarkEnd w:id="563"/>
    </w:p>
    <w:p w:rsidR="00F23272" w:rsidRDefault="00FA091C">
      <w:r>
        <w:t>Số lượng máy tính chưa đáp ứng nhu cầu thực hành của sinh viên.</w:t>
      </w:r>
    </w:p>
    <w:p w:rsidR="00F23272" w:rsidRPr="001319DB" w:rsidRDefault="00FA091C" w:rsidP="00C06E15">
      <w:pPr>
        <w:pStyle w:val="Heading3"/>
      </w:pPr>
      <w:bookmarkStart w:id="564" w:name="_Toc157000754"/>
      <w:bookmarkStart w:id="565" w:name="_Toc157030775"/>
      <w:r w:rsidRPr="001319DB">
        <w:t>Kế hoạch hành động</w:t>
      </w:r>
      <w:bookmarkEnd w:id="564"/>
      <w:bookmarkEnd w:id="565"/>
    </w:p>
    <w:p w:rsidR="00F23272" w:rsidRDefault="00FA091C">
      <w:r>
        <w:t>Từ năm 2024, Phòng HCQT tăng số lượng máy tính đáp ứng nhu cầu thực hành của sinh viên.</w:t>
      </w:r>
    </w:p>
    <w:p w:rsidR="00F23272" w:rsidRPr="001319DB" w:rsidRDefault="00FA091C" w:rsidP="00C06E15">
      <w:pPr>
        <w:pStyle w:val="Heading3"/>
      </w:pPr>
      <w:bookmarkStart w:id="566" w:name="_Toc157000755"/>
      <w:bookmarkStart w:id="567" w:name="_Toc157030776"/>
      <w:r w:rsidRPr="001319DB">
        <w:t>Tự đánh giá</w:t>
      </w:r>
      <w:bookmarkEnd w:id="566"/>
      <w:bookmarkEnd w:id="567"/>
      <w:r w:rsidRPr="001319DB">
        <w:t xml:space="preserve"> </w:t>
      </w:r>
    </w:p>
    <w:p w:rsidR="00F23272" w:rsidRDefault="00FA091C" w:rsidP="001319DB">
      <w:r>
        <w:t>Tiêu chí đạt và điểm là 5/7.</w:t>
      </w:r>
    </w:p>
    <w:p w:rsidR="00F23272" w:rsidRDefault="00FA091C" w:rsidP="00C06E15">
      <w:pPr>
        <w:pStyle w:val="Heading2"/>
      </w:pPr>
      <w:bookmarkStart w:id="568" w:name="_Toc157030777"/>
      <w:bookmarkStart w:id="569" w:name="_Toc157031910"/>
      <w:r>
        <w:t>Hệ thống công nghệ thông tin (gồm cả hạ tầng cho học tập trực tuyến) phù hợp và được cập nhật để hỗ trợ các hoạt động đào tạo và nghiên cứu.</w:t>
      </w:r>
      <w:bookmarkEnd w:id="568"/>
      <w:bookmarkEnd w:id="569"/>
      <w:r>
        <w:t> </w:t>
      </w:r>
    </w:p>
    <w:p w:rsidR="00F23272" w:rsidRPr="001319DB" w:rsidRDefault="00FA091C" w:rsidP="00C06E15">
      <w:pPr>
        <w:pStyle w:val="Heading3"/>
      </w:pPr>
      <w:bookmarkStart w:id="570" w:name="_Toc157000756"/>
      <w:bookmarkStart w:id="571" w:name="_Toc157030778"/>
      <w:r w:rsidRPr="001319DB">
        <w:t>Mô tả hiện trạng</w:t>
      </w:r>
      <w:bookmarkEnd w:id="570"/>
      <w:bookmarkEnd w:id="571"/>
    </w:p>
    <w:p w:rsidR="00F23272" w:rsidRDefault="00FA091C">
      <w:r>
        <w:rPr>
          <w:i/>
        </w:rPr>
        <w:t>Về trang thiết bị và cơ sở vật chất</w:t>
      </w:r>
      <w:r>
        <w:t xml:space="preserve">: Hệ thống CNTT được Nhà trường đầu tư đầy đủ, phù hợp và định kỳ được cập nhật đã hỗ trợ hiệu quả các hoạt động dạy và học, nghiên cứu khoa học và quản lý của Nhà trường. Thiết bị tin học để hỗ trợ các hoạt động dạy và học, nghiên cứu khoa học cho từng chuyên ngành gồm: 293 máy tính để bàn, 16 máy tính xách tay, 4 máy chủ và 43 phần mềm phục vụ cho giảng viên và sinh viên giảng dạy, học tập </w:t>
      </w:r>
      <w:r>
        <w:lastRenderedPageBreak/>
        <w:t xml:space="preserve">như Edusoft, QMCE.Test, phần mềm đào tạo Elearning, mô phỏng hệ thống sản xuất phần mềm ARENA, WinCC... </w:t>
      </w:r>
      <w:r>
        <w:rPr>
          <w:b/>
        </w:rPr>
        <w:t>[H9.09.04.01]</w:t>
      </w:r>
      <w:r>
        <w:t>.</w:t>
      </w:r>
    </w:p>
    <w:p w:rsidR="00F23272" w:rsidRDefault="00FA091C">
      <w:r>
        <w:t xml:space="preserve">Thiết bị tin học để hỗ trợ cho công tác quản lý, điều hành gồm: 6 máy chủ, 179 máy tính để bàn, 29 máy tính xách tay cho các bộ phận: Ban Giám hiệu, cán bộ quản lý cấp phòng, khoa, trung tâm, trưởng bộ môn và chuyên viên đảm bảo 1 máy tính/người. Mỗi văn phòng khoa được trang bị ít nhất 01 máy tính để bàn, 01 máy tính xách tay </w:t>
      </w:r>
      <w:r>
        <w:rPr>
          <w:b/>
        </w:rPr>
        <w:t>[H9.09.04.02].</w:t>
      </w:r>
    </w:p>
    <w:p w:rsidR="00F23272" w:rsidRDefault="00FA091C">
      <w:r>
        <w:t>Sinh viên, CBCNV được sử dụng máy tính, cơ cở hạ tầng thông tin của Trường cho các hoạt động tìm kiếm, trao đổi tài liệu phục vụ cho việc học tập và nghiên cứu khoa học. </w:t>
      </w:r>
    </w:p>
    <w:p w:rsidR="00F23272" w:rsidRDefault="00FA091C">
      <w:r>
        <w:t>Nhà trường đã xây dựng website, đầu tư hệ thống wifi cho phần lớn các khu vực trong trường như KTX, Thư viện, lớp học và kết nối mạng nội bộ (mạng LAN), mạng Internet cho tất cả các máy tính trong toàn trường. Nhà trường đang sử dụng 7 đường truyền FTTH của các nhà cung cấp: Viettel, FPT, VNPT. Với tổng số băng thông là 335 MB đảm bảo cho 670 kết nối đồng thời với tốc độ 512 kbps [</w:t>
      </w:r>
      <w:r>
        <w:rPr>
          <w:b/>
        </w:rPr>
        <w:t>H9.09.04.03</w:t>
      </w:r>
      <w:r>
        <w:t>], [</w:t>
      </w:r>
      <w:r>
        <w:rPr>
          <w:b/>
        </w:rPr>
        <w:t>H9.09.04.04</w:t>
      </w:r>
      <w:r>
        <w:t>], [</w:t>
      </w:r>
      <w:r>
        <w:rPr>
          <w:b/>
        </w:rPr>
        <w:t>H9.09.04.05</w:t>
      </w:r>
      <w:r>
        <w:t>].</w:t>
      </w:r>
    </w:p>
    <w:p w:rsidR="00F23272" w:rsidRDefault="00FA091C">
      <w:r>
        <w:t xml:space="preserve">Về phần mềm hỗ trợ quản lý thông tin: Nhà trường sử dụng 14 phần mềm quản lý chuyên dụng như: phần mềm quản lý đào tạo Edusoft, Cổng thông tin tuyển sinh, phần mềm quản lý tiền đặt cọc, cổng thông tin Trường Đại học Điện lực </w:t>
      </w:r>
      <w:r>
        <w:rPr>
          <w:i/>
        </w:rPr>
        <w:t>(http://epu.edu.vn)</w:t>
      </w:r>
      <w:r>
        <w:t>, phần mềm quản lý công văn, phần mềm quản lý nhân sự. Mỗi cán bộ quản lý, GV, nhân viên đều có email công vụ và tài khoản truy cập internet miễn phí. Mỗi CB làm việc tại văn phòng được trang bị một máy tính để bàn [</w:t>
      </w:r>
      <w:r>
        <w:rPr>
          <w:b/>
        </w:rPr>
        <w:t>H9.09.04.02</w:t>
      </w:r>
      <w:r>
        <w:t>]. </w:t>
      </w:r>
    </w:p>
    <w:p w:rsidR="00F23272" w:rsidRDefault="00FA091C">
      <w:r>
        <w:rPr>
          <w:i/>
        </w:rPr>
        <w:t>Về quản lý hệ thống công nghệ thông tin:</w:t>
      </w:r>
      <w:r>
        <w:t xml:space="preserve"> Để tăng cường công tác quản lý và khai thác có hiệu quả hệ thống công nghệ thông tin của Trường, Nhà trường đã quyết định thành lập Trung tâm CNTT gồm các thành viên có trình độ chuyên môn cao và giao nhiệm vụ quản lý, vận hành hạ tầng mạng và các thiết bị tin học phục vụ công tác quản lý, giảng dạy của Nhà trường [</w:t>
      </w:r>
      <w:r>
        <w:rPr>
          <w:b/>
        </w:rPr>
        <w:t>H9.09.04.08</w:t>
      </w:r>
      <w:r>
        <w:t>]. Các công việc duy trì hệ thống do Trung tâm CNTT thực hiện. Trình độ chuyên môn của đội ngũ cán bộ tại trung tâm đạt tiêu chuẩn, trong đó có một cán bộ trình độ tiến sĩ, 2 cán bộ đang thực hiện đề tài tiến sĩ, còn lại là các cán bộ đạt trình độ thạc sĩ</w:t>
      </w:r>
    </w:p>
    <w:p w:rsidR="00F23272" w:rsidRDefault="00FA091C">
      <w:r>
        <w:t xml:space="preserve">Hiện nay, Nhà trường chưa bố trí hệ thống công nghệ thông tin phục vụ riêng cho học tập, nghiên cứu CTĐT Quản lý logistics và chuỗi cung ứng. Hệ thống công nghệ thông tin phục vụ cho CTĐT này thuộc hệ thống thông tin phòng máy chung của Trường do Trung tâm CNTT phụ trách. Nhà trường cũng trang bị các thiết bị tối ưu trong Hội trường M, B1 bao gồm màn hình LED, ti vi các dãy ngồi, hệ thống loa âm thanh, wifi phục vụ hội thảo, nghiên cứu, hoạt động ngoại khóa của GV, SV Nhà trường. Bên cạnh đó, để chuẩn bị cho công tác chuyển đổi số, dạy học tích hợp, Nhà trường đã làm việc với Công ty Siemens </w:t>
      </w:r>
      <w:r>
        <w:lastRenderedPageBreak/>
        <w:t>Việt Nam về giải pháp Phòng Thí nghiệm Số Liên ngành với mong muốn có hệ thống trang thiết bị hiện đại phục vụ các CTĐT đáp ứng xu thế phát triển hiện nay [</w:t>
      </w:r>
      <w:r>
        <w:rPr>
          <w:b/>
        </w:rPr>
        <w:t>H9.09.04.09</w:t>
      </w:r>
      <w:r>
        <w:t xml:space="preserve">]. </w:t>
      </w:r>
    </w:p>
    <w:p w:rsidR="00F23272" w:rsidRDefault="00FA091C">
      <w:r>
        <w:t>Định kỳ, Nhà trường kiểm tra thực trạng của cổng thông tin, hệ thống Email, các phần mềm và khảo sát đối với cán bộ, giảng viên và người học về các thiết bị tin học, kết quả khảo sát cho thấy có 86% cán bộ giảng viên và người học hài lòng về các thiết bị tin học phục vụ giảng dạy phục vụ hoạt động dạy và học, nghiên cứu khoa học và công tác quản lý [</w:t>
      </w:r>
      <w:r>
        <w:rPr>
          <w:b/>
        </w:rPr>
        <w:t>H9.09.04.12</w:t>
      </w:r>
      <w:r>
        <w:t>]. </w:t>
      </w:r>
    </w:p>
    <w:p w:rsidR="00F23272" w:rsidRPr="00C06E15" w:rsidRDefault="00FA091C" w:rsidP="00C06E15">
      <w:pPr>
        <w:pStyle w:val="Heading3"/>
      </w:pPr>
      <w:bookmarkStart w:id="572" w:name="_Toc157000757"/>
      <w:bookmarkStart w:id="573" w:name="_Toc157030779"/>
      <w:r w:rsidRPr="00C06E15">
        <w:t>Điểm mạnh</w:t>
      </w:r>
      <w:bookmarkEnd w:id="572"/>
      <w:bookmarkEnd w:id="573"/>
    </w:p>
    <w:p w:rsidR="00F23272" w:rsidRDefault="00FA091C">
      <w:r>
        <w:t>Nhà trường đã trang bị đầy đủ hệ thống công nghệ thông tin để hỗ trợ hiệu quả các hoạt động dạy và học, nghiên cứu khoa học và quản lý.</w:t>
      </w:r>
    </w:p>
    <w:p w:rsidR="00F23272" w:rsidRDefault="00FA091C">
      <w:r>
        <w:t>Đội ngũ quản lý, vận hành thiết bị tin học có trình độ chuyên môn cao, có khả năng tự phát triển và vận hành các hệ thống phần mềm phục vụ công tác quản lý của Nhà trường.</w:t>
      </w:r>
    </w:p>
    <w:p w:rsidR="00F23272" w:rsidRPr="00C06E15" w:rsidRDefault="00FA091C" w:rsidP="00C06E15">
      <w:pPr>
        <w:pStyle w:val="Heading3"/>
      </w:pPr>
      <w:bookmarkStart w:id="574" w:name="_Toc157000758"/>
      <w:bookmarkStart w:id="575" w:name="_Toc157030780"/>
      <w:r w:rsidRPr="00C06E15">
        <w:t>Điểm tồn tại</w:t>
      </w:r>
      <w:bookmarkEnd w:id="574"/>
      <w:bookmarkEnd w:id="575"/>
      <w:r w:rsidRPr="00C06E15">
        <w:t xml:space="preserve"> </w:t>
      </w:r>
      <w:r w:rsidRPr="00C06E15">
        <w:tab/>
      </w:r>
    </w:p>
    <w:p w:rsidR="00F23272" w:rsidRDefault="00FA091C">
      <w:r>
        <w:t>Trường đã áp dụng hệ thống CNTT hợp nhất toàn trường nhưng chưa ổn định và chưa khai thác hết chức năng sử dụng.</w:t>
      </w:r>
    </w:p>
    <w:p w:rsidR="00F23272" w:rsidRPr="00C06E15" w:rsidRDefault="00FA091C" w:rsidP="00C06E15">
      <w:pPr>
        <w:pStyle w:val="Heading3"/>
      </w:pPr>
      <w:bookmarkStart w:id="576" w:name="_Toc157000759"/>
      <w:bookmarkStart w:id="577" w:name="_Toc157030781"/>
      <w:r w:rsidRPr="00C06E15">
        <w:t>Kế hoạch hành động</w:t>
      </w:r>
      <w:bookmarkEnd w:id="576"/>
      <w:bookmarkEnd w:id="577"/>
      <w:r w:rsidRPr="00C06E15">
        <w:t xml:space="preserve"> </w:t>
      </w:r>
      <w:r w:rsidRPr="00C06E15">
        <w:tab/>
      </w:r>
    </w:p>
    <w:p w:rsidR="00F23272" w:rsidRDefault="00FA091C">
      <w:r>
        <w:tab/>
        <w:t>Từ năm 2024, Phòng HCQT và TT CNTT hoàn thiện hệ thống CNTT trong Nhà trường và tiếp tục khai thác chức năng của phần mềm hợp nhất.</w:t>
      </w:r>
    </w:p>
    <w:p w:rsidR="00F23272" w:rsidRPr="00C06E15" w:rsidRDefault="00FA091C" w:rsidP="00C06E15">
      <w:pPr>
        <w:pStyle w:val="Heading3"/>
      </w:pPr>
      <w:bookmarkStart w:id="578" w:name="_Toc157000760"/>
      <w:bookmarkStart w:id="579" w:name="_Toc157030782"/>
      <w:r w:rsidRPr="00C06E15">
        <w:t>Tự đánh giá</w:t>
      </w:r>
      <w:bookmarkEnd w:id="578"/>
      <w:bookmarkEnd w:id="579"/>
      <w:r w:rsidRPr="00C06E15">
        <w:t xml:space="preserve"> </w:t>
      </w:r>
    </w:p>
    <w:p w:rsidR="00F23272" w:rsidRDefault="00FA091C">
      <w:r>
        <w:t>Tiêu chí đạt và điểm là 5/7.</w:t>
      </w:r>
    </w:p>
    <w:p w:rsidR="00F23272" w:rsidRDefault="00FA091C" w:rsidP="00C06E15">
      <w:pPr>
        <w:pStyle w:val="Heading2"/>
      </w:pPr>
      <w:bookmarkStart w:id="580" w:name="_Toc157030783"/>
      <w:bookmarkStart w:id="581" w:name="_Toc157031911"/>
      <w:r>
        <w:t>Các tiêu chuẩn về môi trường, sức khỏe, an toàn được xác định và triển khai có lưu ý đến nhu cầu đặc thù của người khuyết tật.</w:t>
      </w:r>
      <w:bookmarkEnd w:id="580"/>
      <w:bookmarkEnd w:id="581"/>
    </w:p>
    <w:p w:rsidR="00F23272" w:rsidRPr="00C06E15" w:rsidRDefault="00FA091C" w:rsidP="00C06E15">
      <w:pPr>
        <w:pStyle w:val="Heading3"/>
      </w:pPr>
      <w:bookmarkStart w:id="582" w:name="_Toc157000761"/>
      <w:bookmarkStart w:id="583" w:name="_Toc157030784"/>
      <w:r w:rsidRPr="00C06E15">
        <w:t>Mô tả hiện trạng</w:t>
      </w:r>
      <w:bookmarkEnd w:id="582"/>
      <w:bookmarkEnd w:id="583"/>
    </w:p>
    <w:p w:rsidR="00F23272" w:rsidRDefault="00FA091C">
      <w:r>
        <w:t>Trường Đại học Điện lực có 02 cơ sở cách xa nhau; khuôn viên khá rộng; cơ sở 2 có 3 mặt tiếp giáp với khu dân cư, cơ sở 1 có 2 mặt tiếp giáp với đường giao thông, bên ngoài khuôn viên có nhiều hộ kinh doanh tự phát nên rất khó khăn cho công tác bảo vệ. Trường có những quy định về môi trường học tập, sức khoẻ và an toàn trong học tập lý thuyết, thực hành, ..</w:t>
      </w:r>
      <w:r>
        <w:rPr>
          <w:b/>
        </w:rPr>
        <w:t>[H9.09.05.01]</w:t>
      </w:r>
      <w:r>
        <w:t>. </w:t>
      </w:r>
    </w:p>
    <w:p w:rsidR="00F23272" w:rsidRDefault="00FA091C">
      <w:r>
        <w:t>Nhằm tăng cường công tác giữ gìn an ninh trật tự, bảo vệ tài sản, thiết bị cơ sở vật chất trong Trường, Nhà trường đã đầu tư cơ sở vật chất và và có các biện pháp cụ thể như sau:</w:t>
      </w:r>
    </w:p>
    <w:p w:rsidR="00F23272" w:rsidRDefault="00FA091C">
      <w:r>
        <w:t xml:space="preserve">Đầu tư xây tường rào bao quanh trường và bổ sung thêm dây thép gai phía trên tường, lắp đặt hệ thống camera giám sát tại một số khu vực và cổng ra vào. Trang bị phương tiện </w:t>
      </w:r>
      <w:r>
        <w:lastRenderedPageBreak/>
        <w:t>phòng cháy, chữa cháy, có phương án, tiêu lệnh, hướng dẫn về phòng cháy chữa cháy ở tất cả các khu vực giảng đường, các phòng học thực hành thí nghiệm, ký túc xá .....</w:t>
      </w:r>
    </w:p>
    <w:p w:rsidR="00F23272" w:rsidRDefault="00FA091C">
      <w:r>
        <w:t xml:space="preserve">Nhà trường đã trang bị bảo hộ lao động cho CBGV và HSSV khi tham gia thí nghiệm, thực hành và ban hành hệ thống các nội quy, quy định như: nội quy phòng làm việc, nội quy phòng học, nội quy phòng thí nghiệm, thực hành, nội quy KTX, nội qui ra vào cơ quan... và được treo, dán tại các khu vực phòng học, phòng làm việc, phòng thí nghiệm, phòng ở và được phổ biến tới toàn thể cán bộ, giảng viên, nhân viên, sinh viên trong Nhà trường để thực hiện </w:t>
      </w:r>
      <w:r>
        <w:rPr>
          <w:b/>
        </w:rPr>
        <w:t>[H9.09.05.01].</w:t>
      </w:r>
    </w:p>
    <w:p w:rsidR="00F23272" w:rsidRDefault="00FA091C">
      <w:r>
        <w:t xml:space="preserve">Nhà trường đã thành lập ban chỉ huy, đội phòng cháy chữa cháy, ban chỉ huy phòng chống lụt bão. Ban chỉ huy phòng chống lụt bão, phòng cháy chữa cháy có trách nhiệm lập kế hoạch, lập phương án và tổ chức thực hiện nhiệm vụ khi có sự cố xảy ra. Hàng năm Nhà trường tổ chức tập huấn về công tác PCCC </w:t>
      </w:r>
      <w:r>
        <w:rPr>
          <w:b/>
        </w:rPr>
        <w:t>[H9.09.05.02], [H9.09.05.03], [H9.09.05.04].</w:t>
      </w:r>
    </w:p>
    <w:p w:rsidR="00F23272" w:rsidRDefault="00FA091C">
      <w:r>
        <w:t xml:space="preserve">Ngoài ra, để tăng cường công tác an ninh trật tự, Nhà trường thường xuyên phối kết hợp với các đơn vị công an tại khu vực Sóc Sơn và Bắc Từ Liêm để tăng cường tuyên truyền giáo dục về pháp luật, về phòng chống các tệ nạn xã hội, ý thức chấp hành pháp luật và các quy định của địa phương; nắm bắt tình hình và bàn biện pháp quản lý số sinh viên nội, ngoại trú và để giải quyết kịp thời khi có sự việc bất thường xảy ra. Phối hợp với Huyện đội Bắc Từ Liêm và Sóc Sơn để thành lập đội dân quân tự vệ, định kỳ lực lượng dân quân tự vệ được huấn luyện và được phân công trực tăng cường trong các ngày lễ, tết và các sự kiện quan trọng khác. Nhà trường đã thực hiện đầy đủ chế độ báo cáo với Công an Thành phố Hà Nội về tình hình bảo vệ chính trị nội bộ của Trường Đại học Điện lực </w:t>
      </w:r>
      <w:r>
        <w:rPr>
          <w:b/>
        </w:rPr>
        <w:t>[H9.09.05.05].</w:t>
      </w:r>
    </w:p>
    <w:p w:rsidR="00F23272" w:rsidRDefault="00FA091C">
      <w:r>
        <w:t xml:space="preserve">Nhà trường đã thành lập tổ y tế trực thuộc phòng HCQT để thực hiện nhiệm vụ tư vấn, khám sức khỏe, sơ cứu, cấp cứu, điều trị, cấp phát thuốc các bệnh thông thường tại chỗ cho CB CNV và sinh viên. Sinh viên sau khi nhập trường đều được khám sức khỏe đầu vào và mua bảo hiểm y tế theo quy định của nhà nước, mua bảo hiểm thân thể tự nguyện cho sinh viên </w:t>
      </w:r>
      <w:r>
        <w:rPr>
          <w:b/>
        </w:rPr>
        <w:t>[H9.09.05.06]</w:t>
      </w:r>
      <w:r>
        <w:t>.</w:t>
      </w:r>
    </w:p>
    <w:p w:rsidR="00F23272" w:rsidRDefault="00FA091C">
      <w:r>
        <w:t>Nhà trường đã đầu tư đầy đủ trang thiết bị, dụng cụ thể dục thể thao và sân bãi, tại 2 cơ sở của trường với số lượng sân bãi gồm: 01 sân thể thao đa năng, 01 sân bóng đá, 01 sân tennis, 03 sân bóng chuyền, 03 sân cầu lông và 01 sân tập xà đơn, xà kép, nhảy cao, nhảy xa. Tổng diện tích sân bãi cho các hoạt động văn nghệ, thể dục thể thao của Nhà trường là 113.765m</w:t>
      </w:r>
      <w:r>
        <w:rPr>
          <w:vertAlign w:val="superscript"/>
        </w:rPr>
        <w:t>2</w:t>
      </w:r>
      <w:r>
        <w:t>, trong đó diện tích sân bãi tại hai cơ sở của Trường là 11.985m², diện tích sân bãi liên kết sử dụng với các đơn vị là 101.780m</w:t>
      </w:r>
      <w:r>
        <w:rPr>
          <w:vertAlign w:val="superscript"/>
        </w:rPr>
        <w:t>2</w:t>
      </w:r>
      <w:r>
        <w:t xml:space="preserve"> với lưu lượng sinh viên như hiện tại khoảng hơn 9000 sinh viên thì đã đáp ứng đủ diện tích sân bãi theo quy định </w:t>
      </w:r>
      <w:r>
        <w:rPr>
          <w:b/>
        </w:rPr>
        <w:t>[H9.09.05.07].</w:t>
      </w:r>
    </w:p>
    <w:p w:rsidR="00F23272" w:rsidRDefault="00FA091C">
      <w:r>
        <w:t>Ký túc xá cho người học được bố trí ở cả 2 cơ sở đào tạo của trường với 253 phòng, sức chứa 2.104 chỗ ở và tổng diện tích các phòng ở là 6.789 m</w:t>
      </w:r>
      <w:r>
        <w:rPr>
          <w:vertAlign w:val="superscript"/>
        </w:rPr>
        <w:t>2</w:t>
      </w:r>
      <w:r>
        <w:t xml:space="preserve">. Các tòa nhà KTX được </w:t>
      </w:r>
      <w:r>
        <w:lastRenderedPageBreak/>
        <w:t>trang bị cầu thang máy, bình đun nước uống miễn phí cho SV, hệ thống phòng cháy chữa cháy và các tiện nghi tối thiểu khác cho người ở. Trong mỗi phòng ở được trang bị đủ giường 02 tầng, tủ đựng quần áo, đèn chiếu sáng, quạt trần, giá phơi quần áo và hàng tháng mỗi SV được Nhà trường bao cấp 8kwh điện và 4m³ nước. Nhà trường đã ban hành đầy đủ các quy định, nội quy ký túc xá và được công bố công khai [</w:t>
      </w:r>
      <w:r>
        <w:rPr>
          <w:b/>
        </w:rPr>
        <w:t>H9.09.05.07</w:t>
      </w:r>
      <w:r>
        <w:t>]. </w:t>
      </w:r>
    </w:p>
    <w:p w:rsidR="00F23272" w:rsidRDefault="00FA091C">
      <w:r>
        <w:t xml:space="preserve">Trong khu vực KTX đều có nhà ăn phục vụ sinh viên được thiết kế đúng tiêu chuẩn và trang bị đầy đủ trang thiết bị đảm bảo tiêu chuẩn vệ sinh. Sử dụng nguồn nước sạch và thực phẩm an toàn trong quá trình chế biến. Thức ăn hàng ngày được lưu mẫu theo quy định. Nhân viên phục vụ tại nhà ăn được kiểm tra sức khỏe định kỳ, được tham gia các khóa tập huấn, bồi dưỡng kiến thức về an toàn thực phẩm. Định kỳ các cơ quan chức năng của quận, thành phố Hà Nội đến trường kiểm tra vệ sinh học đường và an toàn vệ sinh thực phẩm. Kết quả sau khi kiểm tra đều được đánh giá tốt và đã được Chi cục an toàn vệ sinh thực phẩm Hà Nội cấp giấy chứng nhận đủ điều kiện vệ sinh an toàn thực phẩm </w:t>
      </w:r>
      <w:r>
        <w:rPr>
          <w:b/>
        </w:rPr>
        <w:t>[H9.09.05.08].</w:t>
      </w:r>
    </w:p>
    <w:p w:rsidR="00F23272" w:rsidRPr="00C06E15" w:rsidRDefault="00FA091C" w:rsidP="00C06E15">
      <w:pPr>
        <w:pStyle w:val="Heading3"/>
      </w:pPr>
      <w:bookmarkStart w:id="584" w:name="_Toc157000762"/>
      <w:bookmarkStart w:id="585" w:name="_Toc157030785"/>
      <w:r w:rsidRPr="00C06E15">
        <w:t>Điểm mạnh</w:t>
      </w:r>
      <w:bookmarkEnd w:id="584"/>
      <w:bookmarkEnd w:id="585"/>
    </w:p>
    <w:p w:rsidR="00F23272" w:rsidRDefault="00FA091C">
      <w:r>
        <w:t>Môi trường, an toàn, sức khỏe luôn triển khai đáp ứng được yêu cầu và tạo ra môi trường học tập, an toàn cho SV.</w:t>
      </w:r>
    </w:p>
    <w:p w:rsidR="00F23272" w:rsidRDefault="00FA091C">
      <w:r>
        <w:t>Trường có đội ngũ nhân viên bảo vệ, cán bộ phục vụ có bề dày kinh nghiệm, tính kỷ luật và trách nhiệm cao, được tập huấn, học nghiệp vụ công tác bảo vệ thường xuyên. </w:t>
      </w:r>
    </w:p>
    <w:p w:rsidR="00F23272" w:rsidRDefault="00FA091C">
      <w:r>
        <w:t>Nhà trường đã kết hợp tốt với các cơ quan quản lý trên địa bàn, triển khai nhiều biện pháp hữu hiệu bảo vệ tài sản, trật tự, an toàn cho cán bộ quản lý, giảng viên, nhân viên và người học.</w:t>
      </w:r>
    </w:p>
    <w:p w:rsidR="00F23272" w:rsidRPr="00C06E15" w:rsidRDefault="00FA091C" w:rsidP="00C06E15">
      <w:pPr>
        <w:pStyle w:val="Heading3"/>
      </w:pPr>
      <w:r w:rsidRPr="00C06E15">
        <w:t xml:space="preserve"> </w:t>
      </w:r>
      <w:bookmarkStart w:id="586" w:name="_Toc157000763"/>
      <w:bookmarkStart w:id="587" w:name="_Toc157030786"/>
      <w:r w:rsidRPr="00C06E15">
        <w:t>Điểm tồn tại</w:t>
      </w:r>
      <w:bookmarkEnd w:id="586"/>
      <w:bookmarkEnd w:id="587"/>
    </w:p>
    <w:p w:rsidR="00F23272" w:rsidRDefault="00FA091C">
      <w:r>
        <w:t>Nhà trường chưa khai thác hiệu quả các dữ liệu khảo sát để cải tiến các tiêu chuẩn về môi trường, sức khỏe, an toàn.</w:t>
      </w:r>
    </w:p>
    <w:p w:rsidR="00F23272" w:rsidRPr="00C06E15" w:rsidRDefault="00FA091C" w:rsidP="00C06E15">
      <w:pPr>
        <w:pStyle w:val="Heading3"/>
      </w:pPr>
      <w:bookmarkStart w:id="588" w:name="_Toc157000764"/>
      <w:bookmarkStart w:id="589" w:name="_Toc157030787"/>
      <w:r w:rsidRPr="00C06E15">
        <w:t>Kế hoạch hành động</w:t>
      </w:r>
      <w:bookmarkEnd w:id="588"/>
      <w:bookmarkEnd w:id="589"/>
    </w:p>
    <w:p w:rsidR="00F23272" w:rsidRDefault="00FA091C">
      <w:r>
        <w:t>Từ năm 2024, Phòng HCQT khai thác hiệu quả các dữ liệu khảo sát để cải tiến các tiêu chuẩn về môi trường, sức khỏe, an toàn.</w:t>
      </w:r>
    </w:p>
    <w:p w:rsidR="00F23272" w:rsidRPr="00C06E15" w:rsidRDefault="00FA091C" w:rsidP="00C06E15">
      <w:pPr>
        <w:pStyle w:val="Heading3"/>
      </w:pPr>
      <w:bookmarkStart w:id="590" w:name="_Toc157000765"/>
      <w:bookmarkStart w:id="591" w:name="_Toc157030788"/>
      <w:r w:rsidRPr="00C06E15">
        <w:t>Tự đánh giá</w:t>
      </w:r>
      <w:bookmarkEnd w:id="590"/>
      <w:bookmarkEnd w:id="591"/>
      <w:r w:rsidRPr="00C06E15">
        <w:t xml:space="preserve"> </w:t>
      </w:r>
    </w:p>
    <w:p w:rsidR="00F23272" w:rsidRDefault="00FA091C" w:rsidP="00207CB5">
      <w:r>
        <w:t>Tiêu chí đạt và điểm là 5/7.</w:t>
      </w:r>
    </w:p>
    <w:p w:rsidR="00F23272" w:rsidRDefault="00FA091C" w:rsidP="005E248E">
      <w:pPr>
        <w:spacing w:before="0" w:after="0"/>
        <w:ind w:firstLine="0"/>
        <w:rPr>
          <w:b/>
          <w:i/>
        </w:rPr>
      </w:pPr>
      <w:r>
        <w:rPr>
          <w:b/>
          <w:i/>
        </w:rPr>
        <w:t>Kết luận về tiêu chuẩn 9</w:t>
      </w:r>
    </w:p>
    <w:p w:rsidR="00F23272" w:rsidRDefault="00FA091C">
      <w:r>
        <w:t xml:space="preserve">Trong suốt thời gian hơn 50 năm xây dựng và phát triển, Trường Đại học Điện lực luôn chú trọng đến công tác đầu tư, xây dựng cơ sở vật chất; đặc biệt trong 02 năm qua Nhà trường đã đầu tư thêm kinh phí và đẩy nhanh tiến độ xây dựng cơ sở vật chất đảm bảo đầy </w:t>
      </w:r>
      <w:r>
        <w:lastRenderedPageBreak/>
        <w:t>đủ các điều kiện phục vụ giảng dạy, học tập và NCKH cho CB, GV, nhân viên cơ hữu và SV trong toàn trường. Mức đầu tư cơ sở vật chất phục vụ cho giảng dạy, học tập và NCKH của năm sau luôn cao hơn so với năm trước.</w:t>
      </w:r>
    </w:p>
    <w:p w:rsidR="00F23272" w:rsidRDefault="00FA091C">
      <w:r>
        <w:t>Vì vậy, trong tổng số 5 tiêu chí của Tiêu chuẩn 9 thì có 5 tiêu chí đạt yêu cầu. Tuy nhiên ở mỗi tiêu chí còn một số tồn tại cần phải khắc phục.</w:t>
      </w:r>
    </w:p>
    <w:p w:rsidR="00F23272" w:rsidRDefault="00FA091C">
      <w:r>
        <w:t xml:space="preserve">Để khắc phục những tồn tại, trong thời gian tới Nhà trường sẽ tăng cường và đổi mới công tác quản lý, khai thác và sử dụng cơ sở vật chất đồng thời Nhà trường có kế hoạch đầu tư để bổ sung và nâng cấp cả hai cơ sở để đáp ứng nhu cầu của một trường đại học hiện đại. </w:t>
      </w:r>
    </w:p>
    <w:p w:rsidR="00F23272" w:rsidRPr="00ED4AE8" w:rsidRDefault="00FA091C" w:rsidP="00E7206C">
      <w:pPr>
        <w:pStyle w:val="Heading1"/>
      </w:pPr>
      <w:bookmarkStart w:id="592" w:name="_Toc157030789"/>
      <w:bookmarkStart w:id="593" w:name="_Toc157031912"/>
      <w:r w:rsidRPr="00ED4AE8">
        <w:t>Nâng cao chất lượng</w:t>
      </w:r>
      <w:bookmarkEnd w:id="592"/>
      <w:bookmarkEnd w:id="593"/>
    </w:p>
    <w:p w:rsidR="00F23272" w:rsidRDefault="00FA091C">
      <w:pPr>
        <w:spacing w:before="0" w:after="0"/>
        <w:rPr>
          <w:color w:val="000000"/>
        </w:rPr>
      </w:pPr>
      <w:r>
        <w:rPr>
          <w:b/>
          <w:i/>
          <w:color w:val="000000"/>
        </w:rPr>
        <w:t>Mở đầu</w:t>
      </w:r>
    </w:p>
    <w:p w:rsidR="00F23272" w:rsidRDefault="00FA091C">
      <w:r>
        <w:t>Chất lượng đào tạo là nhân tố cốt lõi quyết định sự tồn tại và phát triển của một cơ sở đào tạo. Trường ĐHĐL nói chung, Khoa QLCN&amp;NL nói riêng rất chú trọng đến việc nâng cao chất lượng đào tạo. Công tác nâng cao chất lượng được thực hiện chặt chẽ và có hệ thống, từ việc thu nhận thông tin phản hồi và nhu cầu của các bên liên quan (giảng viên, SV, cựu SV, nhà tuyển dụng) để thiết kế và phát triển chương trình dạy học đến việc đảm bảo chất lượng trong kiểm tra, đánh giá, áp dụng các kết quả nghiên cứu khoa học để cải tiến việc dạy và học cũng như đáp ứng các dịch vụ hỗ trợ và tiện ích, tạo cơ chế phản hồi cho các bên liên quan.</w:t>
      </w:r>
      <w:r>
        <w:tab/>
      </w:r>
    </w:p>
    <w:p w:rsidR="00F23272" w:rsidRPr="00B87219" w:rsidRDefault="00FA091C" w:rsidP="00B87219">
      <w:pPr>
        <w:pStyle w:val="Heading2"/>
      </w:pPr>
      <w:bookmarkStart w:id="594" w:name="_Toc157030790"/>
      <w:bookmarkStart w:id="595" w:name="_Toc157031913"/>
      <w:r w:rsidRPr="00B87219">
        <w:t>Thông tin phản hồi và nhu cầu của các bên liên quan được sử dụng làm căn cứ để thiết kế và phát triển chương trình dạy học</w:t>
      </w:r>
      <w:bookmarkEnd w:id="594"/>
      <w:bookmarkEnd w:id="595"/>
    </w:p>
    <w:p w:rsidR="00F23272" w:rsidRPr="005F4362" w:rsidRDefault="00FA091C" w:rsidP="00B87219">
      <w:pPr>
        <w:pStyle w:val="Heading3"/>
      </w:pPr>
      <w:bookmarkStart w:id="596" w:name="_Toc157000766"/>
      <w:bookmarkStart w:id="597" w:name="_Toc157030791"/>
      <w:r w:rsidRPr="005F4362">
        <w:t>Mô tả hiện trạng</w:t>
      </w:r>
      <w:bookmarkEnd w:id="596"/>
      <w:bookmarkEnd w:id="597"/>
    </w:p>
    <w:p w:rsidR="00F23272" w:rsidRDefault="00FA091C">
      <w:r>
        <w:tab/>
        <w:t xml:space="preserve">Để phát triển CTDH, việc thu thập thông tin phản hồi từ các bên liên quan gồm chuyên gia, cán bộ quản lý, giảng viên, nghiên cứu viên, sinh viên, nhà sử dụng lao động là hết sức cần thiết. Điều này đã được chính thức hoá trong quy trình cập nhật, đánh giá CTĐT năm 2019 của Trường ĐHĐL </w:t>
      </w:r>
      <w:r>
        <w:rPr>
          <w:b/>
        </w:rPr>
        <w:t xml:space="preserve">[H10.10.01.01]. </w:t>
      </w:r>
      <w:r>
        <w:t>Việc tiếp nhận thông tin phản hồi được lấy nguồn từ Phòng KT&amp;ĐBCL là bộ phận trực tiếp thực hiện tiếp nhận phản hồi của các bên liên quan (như người sử dụng lao động, SV) và Khoa chuyên môn.</w:t>
      </w:r>
    </w:p>
    <w:p w:rsidR="00F23272" w:rsidRDefault="00FA091C">
      <w:r>
        <w:tab/>
        <w:t xml:space="preserve">Đối với sinh viên đang học, theo quy định của nhà trường, người học phải tham gia phản hồi về học phần trước khi kết thúc học phần trong mỗi học kỳ bằng một phiếu hỏi do Phòng KT&amp;ĐBCL xây dựng nhằm đánh giá về chất lượng học phần và hoạt động giảng dạy của giảng viên. Các tiêu chí đánh giá bao gồm: Hoạt động giảng dạy, mục tiêu, chương trình và nội dung học phần, hoạt động kiểm tra đánh giá và điều kiện cơ sở vật chất </w:t>
      </w:r>
      <w:r>
        <w:rPr>
          <w:b/>
        </w:rPr>
        <w:t>[H10.10.01.02]. </w:t>
      </w:r>
    </w:p>
    <w:p w:rsidR="00F23272" w:rsidRDefault="00FA091C">
      <w:r>
        <w:lastRenderedPageBreak/>
        <w:tab/>
        <w:t xml:space="preserve">Năm 2017, khi xây dựng CTĐT ngành Logistics và QLCCU , Khoa thực hiện khảo sát nhu cầu việc làm thông qua các đơn vị hoạt động trong lĩnh vực Logistics </w:t>
      </w:r>
      <w:r>
        <w:rPr>
          <w:b/>
        </w:rPr>
        <w:t>[H1.01.01.14]</w:t>
      </w:r>
      <w:r>
        <w:t xml:space="preserve">. Qua đó thu thập được thông tin từ các đơn vị về nhu cầu lao động trong lĩnh vực Logistics và các yêu cầu về kiến thức, kỹ năng mà người học cần đạt được khi tốt nghiệp nhằm đáp ứng công việc tại các đơn vị. Trong đợt hiệu chỉnh hiệu chỉnh CTĐT năm 2019 và 2022, khoa tổ chức tiếp nhận thông tin và phản hồi trực tiếp của các bên liên quan về nhu cầu thực tế đối với CTĐT ngành Logistics và QLCCU theo chuẩn đầu ra về kiến thức, kỹ năng, thái độ </w:t>
      </w:r>
      <w:r>
        <w:rPr>
          <w:b/>
        </w:rPr>
        <w:t>[H1.01.01.14]</w:t>
      </w:r>
      <w:r>
        <w:t xml:space="preserve">. Các giảng viên của Khoa cũng tiến hành seminar đưa ra các góp ý phát triển CTĐT ngành Logistics và QLCCU </w:t>
      </w:r>
      <w:r>
        <w:rPr>
          <w:b/>
        </w:rPr>
        <w:t>[H10.10.01.03]</w:t>
      </w:r>
      <w:r>
        <w:t>. Việc này đã giúp nâng cao chất lượng đào tạo, phương pháp đào tạo góp phần đảm bảo sinh viên của ngành Logistics và QLCCU sau tốt nghiệp có cơ hội việc làm cao và đáp ứng nhu cầu xã hội. </w:t>
      </w:r>
    </w:p>
    <w:p w:rsidR="00F23272" w:rsidRDefault="00FA091C">
      <w:r>
        <w:tab/>
        <w:t xml:space="preserve">Từ những nguồn thông tin thu thập qua các đợt khảo sát này, khoa lồng ghép các kết quả tổng hợp ý kiến đánh giá phản hồi của các bên liên quan vào hoạt động tổng kết năm học và xây dựng phương hướng hoạt động trong năm học kế tiếp </w:t>
      </w:r>
      <w:r>
        <w:rPr>
          <w:b/>
        </w:rPr>
        <w:t xml:space="preserve">[H8.08.04.11], </w:t>
      </w:r>
      <w:r>
        <w:t xml:space="preserve">từ đó làm cơ sở việc tìm kiếm, xác định những giải pháp đào tạo đáp ứng nhu cầu xã hội như sửa đổi chương trình, xác định chuẩn đầu ra </w:t>
      </w:r>
      <w:r>
        <w:rPr>
          <w:b/>
        </w:rPr>
        <w:t xml:space="preserve">[H1.01.01.09] </w:t>
      </w:r>
    </w:p>
    <w:p w:rsidR="00F23272" w:rsidRDefault="00FA091C">
      <w:r>
        <w:tab/>
        <w:t>CTĐT ngành Logistics và QLCCU được định kỳ rà soát, cập nhật điều chỉnh 2 năm/lần. Vì vậy, theo lộ trình điều chỉnh, CTĐT ngành Logistics và QLCCU đã được hiệu chỉnh vào năm 2019 và 2022</w:t>
      </w:r>
      <w:r>
        <w:rPr>
          <w:b/>
        </w:rPr>
        <w:t xml:space="preserve"> [H1.01.03.03]</w:t>
      </w:r>
      <w:r>
        <w:t xml:space="preserve">. Trong đợt xây dựng CTĐT năm 2017 và hiệu chỉnh CTĐT năm 2019, Khoa QLCN&amp;NL đều mời các chuyên gia cùng ngành có uy tín từ các trường đại học, các doanh nghiệp, giảng viên và cán bộ quản lý các cấp tham gia vào thảo luận, điều chỉnh, góp ý sửa đổi </w:t>
      </w:r>
      <w:r>
        <w:rPr>
          <w:b/>
        </w:rPr>
        <w:t>[H10.10.01.05].</w:t>
      </w:r>
      <w:r>
        <w:t xml:space="preserve"> Bên cạnh đó, giảng viên Khoa QLCN&amp;NL cũng tham khảo những CTĐT tiên tiến từ các trường Đại học đào tạo ngành Logistics và QLCCU hàng đầu trong nước như Đại học Ngoại thương, Đại học Kinh tế quốc dân, Đại học thương mại </w:t>
      </w:r>
      <w:r>
        <w:rPr>
          <w:b/>
        </w:rPr>
        <w:t>[H1.01.01.13].</w:t>
      </w:r>
      <w:r>
        <w:t xml:space="preserve"> Với CTĐT hiệu chỉnh năm 2019, Khoa QLCN&amp;NL muốn hướng tới cung cấp cho người học ngành Logistics và QLCCU những chuẩn đầu ra về kiến thức và kỹ năng phù hợp với xu hướng hội nhập thế giới và công nghệ 4.0</w:t>
      </w:r>
      <w:r>
        <w:rPr>
          <w:b/>
        </w:rPr>
        <w:t>.</w:t>
      </w:r>
      <w:r>
        <w:t xml:space="preserve"> Quá trình điều chỉnh CTĐT đều dựa trên các văn bản quy định, hướng dẫn của Trường ĐHĐL và Bộ GD&amp;ĐT. Trong các lần điều chỉnh CTĐT, Khoa QLCN&amp;NL cùng Phòng Đào tạo đều thực hiện quy trình điều chỉnh đúng theo quy định của Bộ GD&amp;ĐT, ĐHĐL và có sự tham gia đóng góp ý kiến của các bên liên quan để sử dụng làm căn cứ điều chỉnh CTĐT nhằm nâng cao chất lượng dạy học theo nhu cầu xã hội </w:t>
      </w:r>
      <w:r>
        <w:rPr>
          <w:b/>
        </w:rPr>
        <w:t>[H1.01.01.14].</w:t>
      </w:r>
      <w:r>
        <w:t xml:space="preserve"> </w:t>
      </w:r>
    </w:p>
    <w:p w:rsidR="00F23272" w:rsidRDefault="00FA091C">
      <w:r>
        <w:tab/>
        <w:t xml:space="preserve">Trong năm 2019, Khoa QLCN&amp;NL đã tiếp nhận ý kiến của các bên liên quan và sử dụng để cập nhật trong CTĐT. Cụ thể 26 SV và 24 doanh nghiệp hoạt động trong lĩnh vực Logistics </w:t>
      </w:r>
      <w:r>
        <w:rPr>
          <w:b/>
        </w:rPr>
        <w:t>[H1.01.01.14]</w:t>
      </w:r>
      <w:r>
        <w:t>:</w:t>
      </w:r>
    </w:p>
    <w:p w:rsidR="00B87219" w:rsidRDefault="00B87219" w:rsidP="00B87219">
      <w:pPr>
        <w:pStyle w:val="Caption"/>
      </w:pPr>
      <w:bookmarkStart w:id="598" w:name="_Toc157031121"/>
      <w:r>
        <w:lastRenderedPageBreak/>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Pr>
          <w:lang w:val="vi-VN"/>
        </w:rPr>
        <w:t xml:space="preserve">. </w:t>
      </w:r>
      <w:r w:rsidRPr="004525A2">
        <w:rPr>
          <w:lang w:val="vi-VN"/>
        </w:rPr>
        <w:t>Thống kê ý kiến phản hồi của SV về CTĐT đáp ứng với CĐR ngành Logistics và QLCCU</w:t>
      </w:r>
      <w:bookmarkEnd w:id="598"/>
    </w:p>
    <w:tbl>
      <w:tblPr>
        <w:tblStyle w:val="41"/>
        <w:tblW w:w="9395" w:type="dxa"/>
        <w:tblLayout w:type="fixed"/>
        <w:tblLook w:val="0400" w:firstRow="0" w:lastRow="0" w:firstColumn="0" w:lastColumn="0" w:noHBand="0" w:noVBand="1"/>
      </w:tblPr>
      <w:tblGrid>
        <w:gridCol w:w="410"/>
        <w:gridCol w:w="3838"/>
        <w:gridCol w:w="1121"/>
        <w:gridCol w:w="1104"/>
        <w:gridCol w:w="1083"/>
        <w:gridCol w:w="750"/>
        <w:gridCol w:w="1089"/>
      </w:tblGrid>
      <w:tr w:rsidR="00F23272" w:rsidRPr="005F4362" w:rsidTr="005F4362">
        <w:trPr>
          <w:tblHeader/>
        </w:trPr>
        <w:tc>
          <w:tcPr>
            <w:tcW w:w="424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b/>
                <w:sz w:val="24"/>
                <w:szCs w:val="24"/>
              </w:rPr>
            </w:pPr>
            <w:r w:rsidRPr="005F4362">
              <w:rPr>
                <w:rFonts w:ascii="Times New Roman" w:hAnsi="Times New Roman" w:cs="Times New Roman"/>
                <w:b/>
                <w:sz w:val="24"/>
                <w:szCs w:val="24"/>
              </w:rPr>
              <w:t>Tiêu chí nhận xét</w:t>
            </w:r>
          </w:p>
        </w:tc>
        <w:tc>
          <w:tcPr>
            <w:tcW w:w="11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50"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Hoàn toàn không đồng ý</w:t>
            </w:r>
          </w:p>
        </w:tc>
        <w:tc>
          <w:tcPr>
            <w:tcW w:w="11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89" w:right="-65"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Không đồng ý</w:t>
            </w:r>
          </w:p>
        </w:tc>
        <w:tc>
          <w:tcPr>
            <w:tcW w:w="1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89" w:right="-65"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Không ý kiến</w:t>
            </w:r>
          </w:p>
        </w:tc>
        <w:tc>
          <w:tcPr>
            <w:tcW w:w="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49"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Đồng ý</w:t>
            </w:r>
          </w:p>
        </w:tc>
        <w:tc>
          <w:tcPr>
            <w:tcW w:w="10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49"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Hoàn toàn đồng ý</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Ngành học có mục tiêu rõ ràng và phù hợp với yêu cầu xã hội</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12%</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31%</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58%</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Cấu trúc chương trình đào tạo linh hoạt, tạo điều kiện thuận lợi cho SV học tập</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27%</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54%</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Chương trình đào tạo có khối lượng vừa phải so với thời lượng quy định</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8%</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50%</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Tỷ lệ phân bố giữa lý thuyết và thực hành hợp lý</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12%</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31%</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23%</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Nội dung chương trình phù hợp với mục tiêu đào tạo</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19%</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31%</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46%</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6.</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SV được tiếp cận dễ dàng với chương trình đào tạo</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8%</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42%</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7.</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Chương trình đào tạo có thỏa mãn và hữu ích cho công việc của bạn hiện nay và trong tương lai</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27%</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23%</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46%</w:t>
            </w:r>
          </w:p>
        </w:tc>
      </w:tr>
      <w:tr w:rsidR="00F23272" w:rsidRPr="005F4362" w:rsidTr="005F4362">
        <w:tc>
          <w:tcPr>
            <w:tcW w:w="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8.</w:t>
            </w:r>
          </w:p>
        </w:tc>
        <w:tc>
          <w:tcPr>
            <w:tcW w:w="383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Các môn học được thiết kế hợp lý và hệ thống</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10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27%</w:t>
            </w:r>
          </w:p>
        </w:tc>
        <w:tc>
          <w:tcPr>
            <w:tcW w:w="7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8%</w:t>
            </w:r>
          </w:p>
        </w:tc>
        <w:tc>
          <w:tcPr>
            <w:tcW w:w="10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50%</w:t>
            </w:r>
          </w:p>
        </w:tc>
      </w:tr>
    </w:tbl>
    <w:p w:rsidR="00A8092B" w:rsidRDefault="00A8092B" w:rsidP="00A8092B">
      <w:pPr>
        <w:pStyle w:val="Caption"/>
      </w:pPr>
      <w:bookmarkStart w:id="599" w:name="_Toc157031122"/>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r>
        <w:rPr>
          <w:lang w:val="vi-VN"/>
        </w:rPr>
        <w:t xml:space="preserve">. </w:t>
      </w:r>
      <w:r w:rsidRPr="00062A74">
        <w:rPr>
          <w:lang w:val="vi-VN"/>
        </w:rPr>
        <w:t>Thống kê ý kiến phản hồi doanh nghiệp về CTĐT ngành Logistics và QLCCU</w:t>
      </w:r>
      <w:bookmarkEnd w:id="599"/>
    </w:p>
    <w:tbl>
      <w:tblPr>
        <w:tblStyle w:val="40"/>
        <w:tblW w:w="9395" w:type="dxa"/>
        <w:tblLayout w:type="fixed"/>
        <w:tblLook w:val="0400" w:firstRow="0" w:lastRow="0" w:firstColumn="0" w:lastColumn="0" w:noHBand="0" w:noVBand="1"/>
      </w:tblPr>
      <w:tblGrid>
        <w:gridCol w:w="470"/>
        <w:gridCol w:w="4363"/>
        <w:gridCol w:w="1116"/>
        <w:gridCol w:w="854"/>
        <w:gridCol w:w="951"/>
        <w:gridCol w:w="707"/>
        <w:gridCol w:w="934"/>
      </w:tblGrid>
      <w:tr w:rsidR="00F23272" w:rsidRPr="005F4362" w:rsidTr="005F4362">
        <w:trPr>
          <w:trHeight w:val="1003"/>
          <w:tblHeader/>
        </w:trPr>
        <w:tc>
          <w:tcPr>
            <w:tcW w:w="483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Tiêu chí nhận xét</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50"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Hoàn toàn không đồng ý</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89" w:right="-65"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Không đồng ý</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89" w:right="-65"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Không ý kiến</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49"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Đồng ý</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left="-149" w:right="-126" w:firstLine="0"/>
              <w:jc w:val="center"/>
              <w:rPr>
                <w:rFonts w:ascii="Times New Roman" w:hAnsi="Times New Roman" w:cs="Times New Roman"/>
                <w:b/>
                <w:sz w:val="24"/>
                <w:szCs w:val="24"/>
              </w:rPr>
            </w:pPr>
            <w:r w:rsidRPr="005F4362">
              <w:rPr>
                <w:rFonts w:ascii="Times New Roman" w:hAnsi="Times New Roman" w:cs="Times New Roman"/>
                <w:b/>
                <w:color w:val="000000"/>
                <w:sz w:val="24"/>
                <w:szCs w:val="24"/>
              </w:rPr>
              <w:t>Hoàn toàn đồng ý</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6046E1">
            <w:pPr>
              <w:spacing w:before="0" w:line="276" w:lineRule="auto"/>
              <w:ind w:firstLine="0"/>
              <w:rPr>
                <w:rFonts w:ascii="Times New Roman" w:hAnsi="Times New Roman" w:cs="Times New Roman"/>
                <w:sz w:val="24"/>
                <w:szCs w:val="24"/>
              </w:rPr>
            </w:pPr>
            <w:r w:rsidRPr="005F4362">
              <w:rPr>
                <w:rFonts w:ascii="Times New Roman" w:hAnsi="Times New Roman" w:cs="Times New Roman"/>
                <w:color w:val="000000"/>
                <w:sz w:val="24"/>
                <w:szCs w:val="24"/>
              </w:rPr>
              <w:t>Hiểu và vận dụng tốt các kiến thức, kỹ thuật, kỹ năng và công cụ tiên tiến trong lĩnh vực Logistics và chuỗi cung ứng vào công việc chuyên môn;</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Khả năng ứng dụng các kiến thức về toán, khoa học và kỹ thuật trong lĩnh vực Logistics và chuỗi cung ứng;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khả năng thực hiện các thử nghiệm, phân tích, diễn giải các kết quả và ứng dụng vào cải tiến các quy trình công nghệ;</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lastRenderedPageBreak/>
              <w:t>4.</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Có khả năng thiết kế một hệ thống, một bộ phận, hoặc một quy trình trong lĩnh vực Logistics và chuỗi cung ứng;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Có khả năng làm việc hiệu quả với vai trò là thành viên hoặc nhóm trưởng trong một nhóm quản lý;</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6</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Có khả năng phát hiện các vấn đề trong lĩnh vực Logistics và chuỗi cung ứng; phân tích và giải quyết chúng;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7</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khả năng viết, thuyết trình, sử dụng các công cụ đồ thị cho việc trao đổi thông tin, kiến thức trong công việc; có khả năng tìm kiếm và sử dụng các tài liệu chuyên môn phục vụ cho công việc;</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8</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ý thức không ngừng học hỏi và trau dồi nghề nghiệp, có khả năng tự định hướng để phát triển nghề nghiệp;</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9</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đạo đức và trách nhiệm nghề nghiệp cao, tôn trọng sự khác biệt;</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Có hiểu biết về những ảnh hưởng, tác động của các giải pháp đề xuất tới xã hội và khu vực;</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11</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ý thức và khả năng về đảm bảo chất lượng, tiến độ và liên tục cải tiến trong công việc.</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12</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kiến thức về toán ứng dụng trong vận trù học;</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13</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khả năng nhận biết, lập công thức, mô hình, mô phỏng và giải quyết các vấn đề của logistics và chuỗi cung ứng;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25%</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14</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khả năng phân tích, đánh giá, thiết kế và điều hành các hoạt động logistics và chuỗi cung ứng;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40%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15</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 xml:space="preserve">Có kiến thức và kỹ năng liên quan đến các hoạt động chuỗi cung ứng như lập kế hoạch nhu cầu, mua hàng, kiểm soát hàng tồn kho, xử lý vật liệu, vận chuyển, kho </w:t>
            </w:r>
            <w:r w:rsidRPr="005F4362">
              <w:rPr>
                <w:rFonts w:ascii="Times New Roman" w:hAnsi="Times New Roman" w:cs="Times New Roman"/>
                <w:color w:val="000000"/>
                <w:sz w:val="24"/>
                <w:szCs w:val="24"/>
              </w:rPr>
              <w:lastRenderedPageBreak/>
              <w:t>bãi, đóng gói sản phẩm và hỗ trợ dịch vụ và chiến lược quản lý chuỗi cung ứng;</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lastRenderedPageBreak/>
              <w:t>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r>
      <w:tr w:rsidR="00F23272" w:rsidRPr="005F4362" w:rsidTr="005F4362">
        <w:trPr>
          <w:trHeight w:val="454"/>
        </w:trPr>
        <w:tc>
          <w:tcPr>
            <w:tcW w:w="4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lastRenderedPageBreak/>
              <w:t>16</w:t>
            </w:r>
          </w:p>
        </w:tc>
        <w:tc>
          <w:tcPr>
            <w:tcW w:w="4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left"/>
              <w:rPr>
                <w:rFonts w:ascii="Times New Roman" w:hAnsi="Times New Roman" w:cs="Times New Roman"/>
                <w:sz w:val="24"/>
                <w:szCs w:val="24"/>
              </w:rPr>
            </w:pPr>
            <w:r w:rsidRPr="005F4362">
              <w:rPr>
                <w:rFonts w:ascii="Times New Roman" w:hAnsi="Times New Roman" w:cs="Times New Roman"/>
                <w:color w:val="000000"/>
                <w:sz w:val="24"/>
                <w:szCs w:val="24"/>
              </w:rPr>
              <w:t>Có khả năng phân tích, thiết kế hệ thống quản lý nguồn lực doanh nghiệp, tối ưu hóa trong sản xuất và dịch vụ nhằm giảm chi phí sản xuất, vận hành.</w:t>
            </w:r>
          </w:p>
        </w:tc>
        <w:tc>
          <w:tcPr>
            <w:tcW w:w="11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5%</w:t>
            </w:r>
          </w:p>
        </w:tc>
        <w:tc>
          <w:tcPr>
            <w:tcW w:w="8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25%</w:t>
            </w:r>
          </w:p>
        </w:tc>
        <w:tc>
          <w:tcPr>
            <w:tcW w:w="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30%</w:t>
            </w:r>
          </w:p>
        </w:tc>
        <w:tc>
          <w:tcPr>
            <w:tcW w:w="70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c>
          <w:tcPr>
            <w:tcW w:w="9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5F4362" w:rsidRDefault="00FA091C" w:rsidP="005F4362">
            <w:pPr>
              <w:spacing w:before="0" w:line="276" w:lineRule="auto"/>
              <w:ind w:firstLine="0"/>
              <w:jc w:val="center"/>
              <w:rPr>
                <w:rFonts w:ascii="Times New Roman" w:hAnsi="Times New Roman" w:cs="Times New Roman"/>
                <w:sz w:val="24"/>
                <w:szCs w:val="24"/>
              </w:rPr>
            </w:pPr>
            <w:r w:rsidRPr="005F4362">
              <w:rPr>
                <w:rFonts w:ascii="Times New Roman" w:hAnsi="Times New Roman" w:cs="Times New Roman"/>
                <w:color w:val="000000"/>
                <w:sz w:val="24"/>
                <w:szCs w:val="24"/>
              </w:rPr>
              <w:t>20%</w:t>
            </w:r>
          </w:p>
        </w:tc>
      </w:tr>
    </w:tbl>
    <w:p w:rsidR="00F23272" w:rsidRDefault="00FA091C">
      <w:r>
        <w:t xml:space="preserve">Ngoài ra, một số doanh nghiệp đề xuất tăng cường một số kỹ năng như excel, tiếng Anh; cần được đào tạo chuyên sâu và thực tế hơn về cách thức hoạt động và vận hành trong ngành dịch vụ hậu cần, bao gồm các quá trình chuẩn bị hang hóa, sắp xếp, đóng gói, kẻ ký mã hiệu và bảo quản hàng hóa, vận chuyển hàng hóa ra cảng và làm thủ tục thông quan xuất khẩu hoặc nhập khẩu; giao hàng và những dịch vụ liên quan đến hàng hóa; nắm rõ, hiểu biết sâu sắc về Incotem 2010, các công ước quốc tế về luật biển,…Kỹ năng đàm phán </w:t>
      </w:r>
      <w:r>
        <w:rPr>
          <w:b/>
        </w:rPr>
        <w:t>[H1.01.01.14]</w:t>
      </w:r>
      <w:r>
        <w:t>. Những thay đổi, cập nhật này được chuyển hoá thành nội dung phát triển trong CTDH trong đợt hiệu chỉnh CTĐT năm 2019 (như bổ sung học phần Bảo hiểm hàng hóa trong ngoại thương, Mô phỏng hệ thống)</w:t>
      </w:r>
      <w:r>
        <w:rPr>
          <w:b/>
        </w:rPr>
        <w:t xml:space="preserve"> [H1.01.02.12 – Bản mô tả CTĐT 2020].</w:t>
      </w:r>
    </w:p>
    <w:p w:rsidR="00F23272" w:rsidRDefault="00FA091C">
      <w:r>
        <w:t xml:space="preserve">Theo kế hoạch triển khai công tác rà soát, đánh giá, cập nhật chương trình đào tạo trình độ đại học thực hiện trong năm 2022 </w:t>
      </w:r>
      <w:r>
        <w:rPr>
          <w:b/>
        </w:rPr>
        <w:t>[H10.01.01.07]</w:t>
      </w:r>
      <w:r>
        <w:t>, khoa QLCN&amp;NL tiến hành khảo sát các nhà tuyển dụng lao động, giảng viên và sinh viên về mục tiêu và các CĐR của CTĐT ngành QLNL đang thực hiện để từ đó có cơ sở hiệu chỉnh cho phù hợp với nhu cầu của các bên liên quan. Kết quả khảo sát trong bảng dưới đây:</w:t>
      </w:r>
    </w:p>
    <w:p w:rsidR="00A8092B" w:rsidRDefault="00A8092B" w:rsidP="00A8092B">
      <w:pPr>
        <w:pStyle w:val="Caption"/>
      </w:pPr>
      <w:bookmarkStart w:id="600" w:name="_Toc157031123"/>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r>
        <w:rPr>
          <w:lang w:val="vi-VN"/>
        </w:rPr>
        <w:t xml:space="preserve">. </w:t>
      </w:r>
      <w:r w:rsidRPr="00A72F86">
        <w:rPr>
          <w:lang w:val="vi-VN"/>
        </w:rPr>
        <w:t>Thống kê ý kiến phản hồi của SV về CTĐT đáp ứng với CĐR ngành Logistics và QLCCU (2022)</w:t>
      </w:r>
      <w:bookmarkEnd w:id="600"/>
    </w:p>
    <w:tbl>
      <w:tblPr>
        <w:tblStyle w:val="39"/>
        <w:tblW w:w="9395" w:type="dxa"/>
        <w:tblLayout w:type="fixed"/>
        <w:tblLook w:val="0400" w:firstRow="0" w:lastRow="0" w:firstColumn="0" w:lastColumn="0" w:noHBand="0" w:noVBand="1"/>
      </w:tblPr>
      <w:tblGrid>
        <w:gridCol w:w="684"/>
        <w:gridCol w:w="4033"/>
        <w:gridCol w:w="992"/>
        <w:gridCol w:w="1001"/>
        <w:gridCol w:w="923"/>
        <w:gridCol w:w="861"/>
        <w:gridCol w:w="901"/>
      </w:tblGrid>
      <w:tr w:rsidR="00F23272" w:rsidRPr="0023167A">
        <w:trPr>
          <w:trHeight w:val="680"/>
          <w:tblHead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STT</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CĐR của CTĐT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Rất không đồng ý</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Không đồng ý</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Trung lập</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Đồng ý</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b/>
                <w:sz w:val="24"/>
                <w:szCs w:val="24"/>
              </w:rPr>
            </w:pPr>
            <w:r w:rsidRPr="0023167A">
              <w:rPr>
                <w:rFonts w:ascii="Times New Roman" w:hAnsi="Times New Roman" w:cs="Times New Roman"/>
                <w:b/>
                <w:color w:val="000000"/>
                <w:sz w:val="24"/>
                <w:szCs w:val="24"/>
              </w:rPr>
              <w:t>Rất đồng ý</w:t>
            </w:r>
          </w:p>
        </w:tc>
      </w:tr>
      <w:tr w:rsidR="00F23272" w:rsidRPr="0023167A">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KT1: Hiểu và áp dụng tốt các kiến thức về phương pháp và công cụ tiên tiến trong lĩnh vực logistics và QLCCU vào thực tế công việc chuyên môn;</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26.2%</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52.4%</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r>
      <w:tr w:rsidR="00F23272" w:rsidRPr="0023167A">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xml:space="preserve">- KT2: Hiểu và áp dụng các kiến thức khoa học cơ bản để hỗ trợ giải quyết các bài toán của logistics và quản lý chuỗi cung ứng; </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30.9%</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47.6%</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r>
      <w:tr w:rsidR="00F23272" w:rsidRPr="0023167A">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lastRenderedPageBreak/>
              <w:t>3</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KT3: Hiểu và áp dụng kiến thức về ứng dụng công nghệ và công nghệ thông tin trong bối cảnh mới vào lĩnh vực logistics và quản lý chuỗi cung ứng;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26.2%</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50%</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21.4%</w:t>
            </w:r>
          </w:p>
        </w:tc>
      </w:tr>
      <w:tr w:rsidR="00F23272" w:rsidRPr="0023167A">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KT4: Hiểu và áp dụng tốt kiến thức về lập kế hoạch, đo lường, phân tích, cải tiến, giám sát để ứng dụng vào logistics và quản lý chuỗi cung ứng;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28.6%</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45.2%</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23.8%</w:t>
            </w:r>
          </w:p>
        </w:tc>
      </w:tr>
      <w:tr w:rsidR="00F23272" w:rsidRPr="0023167A">
        <w:trPr>
          <w:trHeight w:val="701"/>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KT5: Có kiến thức chuyên sâu về xây dựng hệ thống quản lý và tối ưu hóa trong logistics nhằm giảm chi phí logistics;</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33.3%</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42.8%</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21.4%</w:t>
            </w:r>
          </w:p>
        </w:tc>
      </w:tr>
      <w:tr w:rsidR="00F23272" w:rsidRPr="0023167A">
        <w:trPr>
          <w:trHeight w:val="80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6</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KN1: Có kỹ năng phát hiện các vấn đề trong lĩnh vực logistics và quản lý chuỗi cung ứng, phân tích và giải quyết chúng;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33.3%</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52.4%</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11.9%</w:t>
            </w:r>
          </w:p>
        </w:tc>
      </w:tr>
      <w:tr w:rsidR="00F23272" w:rsidRPr="0023167A">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7</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KN2: Có kỹ năng làm việc nhóm, phân công nhiệm vụ, giám sát tiến độ và dẫn dắt các thành viên nhóm;</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4.8%</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28.6%</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47.6%</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r>
      <w:tr w:rsidR="00F23272" w:rsidRPr="0023167A">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8</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KN3: Có kỹ năng phản biện các vấn đề chuyên môn của logistics và quản lý chuỗi cung ứng. Sử dụng các công cụ biểu đồ, hình ảnh cho việc trao đổi thông tin, thảo luận chuyên môn trong cả môi trường kỹ thuật và quản lý; có khả năng tìm kiếm và sử dụng các tài liệu phục vụ cho công việc chuyên môn;</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4.8%</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59.5%</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16.7%</w:t>
            </w:r>
          </w:p>
        </w:tc>
      </w:tr>
      <w:tr w:rsidR="00F23272" w:rsidRPr="0023167A">
        <w:trPr>
          <w:trHeight w:val="137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9</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KN4: Có kỹ năng đánh giá các vấn đề liên quan đến hoạt động logistics và quản lý chuỗi cung ứng, quản lý chất lượng, tiến độ, an toàn, nhân sự, kho bãi, giao nhận... có liên quan của logistics và QLCCU để cải tiến chúng;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59.5%</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r>
      <w:tr w:rsidR="00F23272" w:rsidRPr="0023167A">
        <w:trPr>
          <w:trHeight w:val="485"/>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10</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KN5: Có năng lực ngoại ngữ đạt trình độ 3/6 Khung năng lực ngoại ngữ Việt Nam.</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40.5%</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47.6%</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9.5%</w:t>
            </w:r>
          </w:p>
        </w:tc>
      </w:tr>
      <w:tr w:rsidR="00F23272" w:rsidRPr="0023167A">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lastRenderedPageBreak/>
              <w:t>11</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KN6: Có kỹ năng truyền đạt vấn đề và giải pháp tới người khác tại nơi làm việc; phổ biến kiến thức và kỹ năng trong thực hiện nhiệm vụ trong lĩnh vực logistics và quản lý chuỗi cung ứng.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4.8%</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30.9%</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50%</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14.3%</w:t>
            </w:r>
          </w:p>
        </w:tc>
      </w:tr>
      <w:tr w:rsidR="00F23272" w:rsidRPr="0023167A">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12</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TĐ1: Có khả năng làm việc nhóm và làm việc độc lập trong môi trường làm việc khác nhau. Có đạo đức và trách nhiệm nghề nghiệp cao, tôn trọng sự khác biệt;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23.8%</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54.8%</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19%</w:t>
            </w:r>
          </w:p>
        </w:tc>
      </w:tr>
      <w:tr w:rsidR="00F23272" w:rsidRPr="0023167A">
        <w:trPr>
          <w:trHeight w:val="809"/>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13</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TĐ2: Có ý thức trách nhiệm cao trong chuyên môn; giám sát thành viên trong tổ, đội hoàn thành nhiệm vụ đúng tiến độ, chất lượng, an toàn;</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26.2%</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54.8%</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16.7%</w:t>
            </w:r>
          </w:p>
        </w:tc>
      </w:tr>
      <w:tr w:rsidR="00F23272" w:rsidRPr="0023167A">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14</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TĐ3: Có ý thức tự học hỏi và trau dồi nghề nghiệp, tự định hướng để phát triển sự nghiệp; Có năng lực và trách nhiệm chuyên môn để đảm bảo tính chính xác trong đánh giá, kiểm tra, theo dõi và giám sát các vấn đề trong logistics và quản lý chuỗi cung ứng;</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2.4%</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28.6%</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54.8%</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14.3%</w:t>
            </w:r>
          </w:p>
        </w:tc>
      </w:tr>
      <w:tr w:rsidR="00F23272" w:rsidRPr="0023167A">
        <w:trPr>
          <w:trHeight w:val="63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15</w:t>
            </w:r>
          </w:p>
        </w:tc>
        <w:tc>
          <w:tcPr>
            <w:tcW w:w="40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6046E1">
            <w:pPr>
              <w:spacing w:before="0" w:line="276" w:lineRule="auto"/>
              <w:ind w:firstLine="0"/>
              <w:rPr>
                <w:rFonts w:ascii="Times New Roman" w:hAnsi="Times New Roman" w:cs="Times New Roman"/>
                <w:sz w:val="24"/>
                <w:szCs w:val="24"/>
              </w:rPr>
            </w:pPr>
            <w:r w:rsidRPr="0023167A">
              <w:rPr>
                <w:rFonts w:ascii="Times New Roman" w:hAnsi="Times New Roman" w:cs="Times New Roman"/>
                <w:color w:val="000000"/>
                <w:sz w:val="24"/>
                <w:szCs w:val="24"/>
              </w:rPr>
              <w:t>- TĐ4: Có ý thức về đảm bảo chất lượng, tiến độ và liên tục cải tiến trong công việc.</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4.8%</w:t>
            </w:r>
          </w:p>
        </w:tc>
        <w:tc>
          <w:tcPr>
            <w:tcW w:w="10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0.0%</w:t>
            </w:r>
          </w:p>
        </w:tc>
        <w:tc>
          <w:tcPr>
            <w:tcW w:w="9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23.8%</w:t>
            </w:r>
          </w:p>
        </w:tc>
        <w:tc>
          <w:tcPr>
            <w:tcW w:w="8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57.1%</w:t>
            </w:r>
          </w:p>
        </w:tc>
        <w:tc>
          <w:tcPr>
            <w:tcW w:w="9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23167A" w:rsidRDefault="00FA091C" w:rsidP="0023167A">
            <w:pPr>
              <w:spacing w:before="0" w:line="276" w:lineRule="auto"/>
              <w:ind w:firstLine="0"/>
              <w:jc w:val="center"/>
              <w:rPr>
                <w:rFonts w:ascii="Times New Roman" w:hAnsi="Times New Roman" w:cs="Times New Roman"/>
                <w:sz w:val="24"/>
                <w:szCs w:val="24"/>
              </w:rPr>
            </w:pPr>
            <w:r w:rsidRPr="0023167A">
              <w:rPr>
                <w:rFonts w:ascii="Times New Roman" w:hAnsi="Times New Roman" w:cs="Times New Roman"/>
                <w:color w:val="000000"/>
                <w:sz w:val="24"/>
                <w:szCs w:val="24"/>
              </w:rPr>
              <w:t>14.3%</w:t>
            </w:r>
          </w:p>
        </w:tc>
      </w:tr>
    </w:tbl>
    <w:p w:rsidR="00F23272" w:rsidRDefault="00FA091C">
      <w:r>
        <w:tab/>
        <w:t>Sinh viên ngành Logistics và QLCCU mong muốn được học thêm về Autocad, thực hành nhiều hơn để tăng cường các kỹ năng mềm và kỹ năng nghề nghiệp.</w:t>
      </w:r>
    </w:p>
    <w:p w:rsidR="00A8092B" w:rsidRDefault="00A8092B" w:rsidP="00A8092B">
      <w:pPr>
        <w:pStyle w:val="Caption"/>
      </w:pPr>
      <w:bookmarkStart w:id="601" w:name="_Toc157031124"/>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4</w:t>
      </w:r>
      <w:r w:rsidR="00E21693">
        <w:rPr>
          <w:noProof/>
        </w:rPr>
        <w:fldChar w:fldCharType="end"/>
      </w:r>
      <w:r>
        <w:rPr>
          <w:lang w:val="vi-VN"/>
        </w:rPr>
        <w:t xml:space="preserve">. </w:t>
      </w:r>
      <w:r w:rsidRPr="00D81F76">
        <w:rPr>
          <w:lang w:val="vi-VN"/>
        </w:rPr>
        <w:t>Thống kê ý kiến phản hồi doanh nghiệp về các CĐR ngành Logisticcs (2022)</w:t>
      </w:r>
      <w:bookmarkEnd w:id="601"/>
    </w:p>
    <w:tbl>
      <w:tblPr>
        <w:tblStyle w:val="38"/>
        <w:tblW w:w="9395" w:type="dxa"/>
        <w:tblLayout w:type="fixed"/>
        <w:tblLook w:val="0400" w:firstRow="0" w:lastRow="0" w:firstColumn="0" w:lastColumn="0" w:noHBand="0" w:noVBand="1"/>
      </w:tblPr>
      <w:tblGrid>
        <w:gridCol w:w="684"/>
        <w:gridCol w:w="3764"/>
        <w:gridCol w:w="1076"/>
        <w:gridCol w:w="992"/>
        <w:gridCol w:w="904"/>
        <w:gridCol w:w="970"/>
        <w:gridCol w:w="1005"/>
      </w:tblGrid>
      <w:tr w:rsidR="00F23272" w:rsidRPr="006046E1" w:rsidTr="006046E1">
        <w:trPr>
          <w:trHeight w:val="680"/>
          <w:tblHead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STT</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CĐR của CTĐT</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Rất không đồng ý</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Không đồng ý</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Trung lập</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Đồng ý</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color w:val="000000"/>
                <w:sz w:val="24"/>
                <w:szCs w:val="24"/>
              </w:rPr>
              <w:t>Rất đồng ý</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KT1: Hiểu và áp dụng tốt các kiến thức về phương pháp và công cụ tiên tiến trong lĩnh vực logistics và QLCCU vào thực tế công việc chuyên môn;</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25.81%</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61.29%</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9.68%</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lastRenderedPageBreak/>
              <w:t>2</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KT2: Hiểu và áp dụng các kiến thức khoa học cơ bản để hỗ trợ giải quyết các bài toán của logistics và quản lý chuỗi cung ứng;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22.58%</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64.52%</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9.68%</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KT3: Hiểu và áp dụng kiến thức về ứng dụng công nghệ và công nghệ thông tin trong bối cảnh mới vào lĩnh vực logistics và quản lý chuỗi cung ứng;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25.81%</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51.61%</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16.13%</w:t>
            </w:r>
          </w:p>
        </w:tc>
      </w:tr>
      <w:tr w:rsidR="00F23272" w:rsidRPr="006046E1" w:rsidTr="006046E1">
        <w:trPr>
          <w:trHeight w:val="818"/>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KT4: Hiểu và áp dụng tốt kiến thức về lập kế hoạch, đo lường, phân tích, cải tiến, giám sát để ứng dụng vào logistics và quản lý chuỗi cung ứng;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32.26%</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41.94%</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19.35%</w:t>
            </w:r>
          </w:p>
        </w:tc>
      </w:tr>
      <w:tr w:rsidR="00F23272" w:rsidRPr="006046E1" w:rsidTr="006046E1">
        <w:trPr>
          <w:trHeight w:val="791"/>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KT5: Có kiến thức chuyên sâu về xây dựng hệ thống quản lý và tối ưu hóa trong logistics nhằm giảm chi phí logistics;</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29.03%</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41.94%</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19.35%</w:t>
            </w:r>
          </w:p>
        </w:tc>
      </w:tr>
      <w:tr w:rsidR="00F23272" w:rsidRPr="006046E1" w:rsidTr="006046E1">
        <w:trPr>
          <w:trHeight w:val="71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KN1: Có kỹ năng phát hiện các vấn đề trong lĩnh vực logistics và quản lý chuỗi cung ứng, phân tích và giải quyết chúng;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19.35%</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61.29%</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12.90%</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7</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KN2: Có kỹ năng làm việc nhóm, phân công nhiệm vụ, giám sát tiến độ và dẫn dắt các thành viên nhóm;</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29.03%</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45.16%</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22.58%</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8</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KN3: Có kỹ năng phản biện các vấn đề chuyên môn của logistics và quản lý chuỗi cung ứng. Sử dụng các công cụ biểu đồ, hình ảnh cho việc trao đổi thông tin, thảo luận chuyên môn trong cả môi trường kỹ thuật và quản lý; có khả năng tìm kiếm và sử dụng các tài liệu phục vụ cho công việc chuyên môn;</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22.58%</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51.61%</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16.13%</w:t>
            </w:r>
          </w:p>
        </w:tc>
      </w:tr>
      <w:tr w:rsidR="00F23272" w:rsidRPr="006046E1" w:rsidTr="006046E1">
        <w:trPr>
          <w:trHeight w:val="1061"/>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9</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xml:space="preserve">- KN4: Có kỹ năng đánh giá các vấn đề liên quan đến hoạt động logistics và quản lý chuỗi cung ứng, quản lý chất lượng, tiến độ, an toàn, nhân sự, </w:t>
            </w:r>
            <w:r w:rsidRPr="006046E1">
              <w:rPr>
                <w:rFonts w:ascii="Times New Roman" w:hAnsi="Times New Roman" w:cs="Times New Roman"/>
                <w:color w:val="000000"/>
                <w:sz w:val="24"/>
                <w:szCs w:val="24"/>
              </w:rPr>
              <w:lastRenderedPageBreak/>
              <w:t>kho bãi, giao nhận... có liên quan của logistics và QLCCU để cải tiến chúng;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lastRenderedPageBreak/>
              <w:t>3.23%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25.81%</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51.61%</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16.13%</w:t>
            </w:r>
          </w:p>
        </w:tc>
      </w:tr>
      <w:tr w:rsidR="00F23272" w:rsidRPr="006046E1" w:rsidTr="006046E1">
        <w:trPr>
          <w:trHeight w:val="68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lastRenderedPageBreak/>
              <w:t>10</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color w:val="000000"/>
                <w:sz w:val="24"/>
                <w:szCs w:val="24"/>
              </w:rPr>
              <w:t>- KN5: Có năng lực ngoại ngữ đạt trình độ 3/6 Khung năng lực ngoại ngữ Việt Nam.</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6.45%</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32.26%</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45.16%</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16.13%</w:t>
            </w:r>
          </w:p>
        </w:tc>
      </w:tr>
      <w:tr w:rsidR="00F23272" w:rsidRPr="006046E1" w:rsidTr="006046E1">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11</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KN6: Có kỹ năng truyền đạt vấn đề và giải pháp tới người khác tại nơi làm việc; phổ biến kiến thức và kỹ năng trong thực hiện nhiệm vụ trong lĩnh vực logistics và quản lý chuỗi cung ứng.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29.03%</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48.39%</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19.35%</w:t>
            </w:r>
          </w:p>
        </w:tc>
      </w:tr>
      <w:tr w:rsidR="00F23272" w:rsidRPr="006046E1" w:rsidTr="006046E1">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12</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TĐ1: Có khả năng làm việc nhóm và làm việc độc lập trong môi trường làm việc khác nhau. Có đạo đức và trách nhiệm nghề nghiệp cao, tôn trọng sự khác biệt;</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19.35%</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54.84%</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22.58%</w:t>
            </w:r>
          </w:p>
        </w:tc>
      </w:tr>
      <w:tr w:rsidR="00F23272" w:rsidRPr="006046E1" w:rsidTr="006046E1">
        <w:trPr>
          <w:trHeight w:val="1020"/>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13</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TĐ2: Có ý thức trách nhiệm cao trong chuyên môn; giám sát thành viên trong tổ, đội hoàn thành nhiệm vụ đúng tiến độ, chất lượng, an toàn;</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9.68%</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70.97%</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16.13%</w:t>
            </w:r>
          </w:p>
        </w:tc>
      </w:tr>
      <w:tr w:rsidR="00F23272" w:rsidRPr="006046E1" w:rsidTr="006046E1">
        <w:trPr>
          <w:trHeight w:val="602"/>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14</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TĐ3: Có ý thức tự học hỏi và trau dồi nghề nghiệp, tự định hướng để phát triển sự nghiệp; Có năng lực và trách nhiệm chuyên môn để đảm bảo tính chính xác trong đánh giá, kiểm tra, theo dõi và giám sát các vấn đề trong logistics và quản lý chuỗi cung ứng;</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12.90%</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61.29%</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22.58%</w:t>
            </w:r>
          </w:p>
        </w:tc>
      </w:tr>
      <w:tr w:rsidR="00F23272" w:rsidRPr="006046E1" w:rsidTr="006046E1">
        <w:trPr>
          <w:trHeight w:val="566"/>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15</w:t>
            </w:r>
          </w:p>
        </w:tc>
        <w:tc>
          <w:tcPr>
            <w:tcW w:w="37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rPr>
                <w:rFonts w:ascii="Times New Roman" w:hAnsi="Times New Roman" w:cs="Times New Roman"/>
                <w:sz w:val="24"/>
                <w:szCs w:val="24"/>
              </w:rPr>
            </w:pPr>
            <w:r w:rsidRPr="006046E1">
              <w:rPr>
                <w:rFonts w:ascii="Times New Roman" w:hAnsi="Times New Roman" w:cs="Times New Roman"/>
                <w:color w:val="000000"/>
                <w:sz w:val="24"/>
                <w:szCs w:val="24"/>
              </w:rPr>
              <w:t>- TĐ4: Có ý thức về đảm bảo chất lượng, tiến độ và liên tục cải tiến trong công việc.</w:t>
            </w:r>
          </w:p>
        </w:tc>
        <w:tc>
          <w:tcPr>
            <w:tcW w:w="10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3.23%</w:t>
            </w:r>
          </w:p>
        </w:tc>
        <w:tc>
          <w:tcPr>
            <w:tcW w:w="9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12.90%</w:t>
            </w:r>
          </w:p>
        </w:tc>
        <w:tc>
          <w:tcPr>
            <w:tcW w:w="9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54.84%</w:t>
            </w:r>
          </w:p>
        </w:tc>
        <w:tc>
          <w:tcPr>
            <w:tcW w:w="1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color w:val="000000"/>
                <w:sz w:val="24"/>
                <w:szCs w:val="24"/>
              </w:rPr>
              <w:t>29.03%</w:t>
            </w:r>
          </w:p>
        </w:tc>
      </w:tr>
    </w:tbl>
    <w:p w:rsidR="00F23272" w:rsidRDefault="00FA091C">
      <w:r>
        <w:t>Các nhà tuyển dụng góp ý nên bổ sung kiến thức về phân tích đánh giá hệ thống điện; Mô phỏng hệ thống; Kỹ năng sử dụng các công cụ hỗ trợ công việc; Thuyết trình và phản biện; Một số kỹ năng mềm: Kỹ năng làm việc nhóm; thuyết trình; Xử lý công việc theo tình huống; Giao tiếp … </w:t>
      </w:r>
    </w:p>
    <w:p w:rsidR="00F23272" w:rsidRDefault="00FA091C">
      <w:r>
        <w:lastRenderedPageBreak/>
        <w:t xml:space="preserve">Với ý kiến của các bên liên quan, khoa QLCN&amp;NL đã tiến hành rà soát, hiệu chỉnh các CĐR và các học phần theo hướng ứng dụng, tăng cường cường các học phần thực hành, thực tập sao cho đáp ứng nhu cầu của người học và các nhà tuyển dụng và được đưa ra trong Báo cáo kế hoạch cải tiến CTĐT ngành Logistics và QLCCU </w:t>
      </w:r>
      <w:r>
        <w:rPr>
          <w:b/>
        </w:rPr>
        <w:t>[H10.10.01.08]</w:t>
      </w:r>
      <w:r>
        <w:t>.</w:t>
      </w:r>
    </w:p>
    <w:p w:rsidR="00F23272" w:rsidRPr="00A8092B" w:rsidRDefault="00FA091C" w:rsidP="00A8092B">
      <w:pPr>
        <w:pStyle w:val="Heading3"/>
      </w:pPr>
      <w:bookmarkStart w:id="602" w:name="_Toc157000767"/>
      <w:bookmarkStart w:id="603" w:name="_Toc157030792"/>
      <w:r w:rsidRPr="00A8092B">
        <w:t>Điểm mạnh</w:t>
      </w:r>
      <w:bookmarkEnd w:id="602"/>
      <w:bookmarkEnd w:id="603"/>
    </w:p>
    <w:p w:rsidR="00F23272" w:rsidRDefault="00FA091C">
      <w:r>
        <w:tab/>
        <w:t>Việc xây dựng và hiệu chỉnh CTĐT luôn được Trường ĐHĐL và khoa QLCN&amp;NL dựa trên ý kiến phản hồi của các bên liên quan nhằm đưa ra những thay đổi phù hợp cho phát triển CTDH.</w:t>
      </w:r>
    </w:p>
    <w:p w:rsidR="00F23272" w:rsidRDefault="00FA091C">
      <w:r>
        <w:tab/>
        <w:t>Các kênh tiếp nhận thông tin phản hồi đa dạng gồm: Bảng hỏi khảo sát, hội thảo, tọa đàm phương pháp học tập, họp Khoa.</w:t>
      </w:r>
    </w:p>
    <w:p w:rsidR="00F23272" w:rsidRPr="00A8092B" w:rsidRDefault="00FA091C" w:rsidP="00A8092B">
      <w:pPr>
        <w:pStyle w:val="Heading3"/>
      </w:pPr>
      <w:bookmarkStart w:id="604" w:name="_Toc157000768"/>
      <w:bookmarkStart w:id="605" w:name="_Toc157030793"/>
      <w:r w:rsidRPr="00A8092B">
        <w:t>Điểm tồn tại</w:t>
      </w:r>
      <w:bookmarkEnd w:id="604"/>
      <w:bookmarkEnd w:id="605"/>
    </w:p>
    <w:p w:rsidR="00F23272" w:rsidRDefault="00FA091C">
      <w:pPr>
        <w:tabs>
          <w:tab w:val="left" w:pos="567"/>
        </w:tabs>
        <w:spacing w:before="144" w:after="144"/>
        <w:ind w:firstLine="0"/>
        <w:rPr>
          <w:highlight w:val="yellow"/>
        </w:rPr>
      </w:pPr>
      <w:r>
        <w:tab/>
        <w:t>Kết quả Khảo sát sinh viên đánh giá học phần tổng hợp toàn trường, chưa phân tách theo từng ngành học, từng khoa quản lý CTĐT.</w:t>
      </w:r>
    </w:p>
    <w:p w:rsidR="00F23272" w:rsidRPr="00A8092B" w:rsidRDefault="00FA091C" w:rsidP="00A8092B">
      <w:pPr>
        <w:pStyle w:val="Heading3"/>
      </w:pPr>
      <w:bookmarkStart w:id="606" w:name="_Toc157000769"/>
      <w:bookmarkStart w:id="607" w:name="_Toc157030794"/>
      <w:r w:rsidRPr="00A8092B">
        <w:t>Kế hoạch hành động</w:t>
      </w:r>
      <w:bookmarkEnd w:id="606"/>
      <w:bookmarkEnd w:id="607"/>
    </w:p>
    <w:p w:rsidR="00F23272" w:rsidRDefault="00FA091C">
      <w:r>
        <w:tab/>
        <w:t>Từ năm 2024, phòng KT&amp;ĐBCL tổng hợp kết quả khảo sát sinh viên theo từng ngành, từng khoa quản lý để các khoa có cơ sở thực hiện các giải pháp hiệu quả hơn.</w:t>
      </w:r>
    </w:p>
    <w:p w:rsidR="00F23272" w:rsidRPr="00A8092B" w:rsidRDefault="00FA091C" w:rsidP="00A8092B">
      <w:pPr>
        <w:pStyle w:val="Heading3"/>
      </w:pPr>
      <w:bookmarkStart w:id="608" w:name="_Toc157000770"/>
      <w:bookmarkStart w:id="609" w:name="_Toc157030795"/>
      <w:r w:rsidRPr="00A8092B">
        <w:t>Tự đánh giá</w:t>
      </w:r>
      <w:bookmarkEnd w:id="608"/>
      <w:bookmarkEnd w:id="609"/>
      <w:r w:rsidRPr="00A8092B">
        <w:t xml:space="preserve"> </w:t>
      </w:r>
    </w:p>
    <w:p w:rsidR="00F23272" w:rsidRDefault="00FA091C" w:rsidP="006046E1">
      <w:r>
        <w:t>Đạt yêu cầu của tiêu chí ở mức 5/7</w:t>
      </w:r>
    </w:p>
    <w:p w:rsidR="00F23272" w:rsidRDefault="00FA091C" w:rsidP="00A8092B">
      <w:pPr>
        <w:pStyle w:val="Heading2"/>
      </w:pPr>
      <w:bookmarkStart w:id="610" w:name="_Toc157030796"/>
      <w:bookmarkStart w:id="611" w:name="_Toc157031914"/>
      <w:r>
        <w:t>Việc thiết kế và phát triển chương trình dạy học được thiết lập, được đánh giá và cải tiến.</w:t>
      </w:r>
      <w:bookmarkEnd w:id="610"/>
      <w:bookmarkEnd w:id="611"/>
    </w:p>
    <w:p w:rsidR="00F23272" w:rsidRDefault="00FA091C" w:rsidP="00A8092B">
      <w:pPr>
        <w:pStyle w:val="Heading3"/>
      </w:pPr>
      <w:bookmarkStart w:id="612" w:name="_Toc157000771"/>
      <w:bookmarkStart w:id="613" w:name="_Toc157030797"/>
      <w:r>
        <w:t>Mô tả hiện trạng</w:t>
      </w:r>
      <w:bookmarkEnd w:id="612"/>
      <w:bookmarkEnd w:id="613"/>
    </w:p>
    <w:p w:rsidR="00F23272" w:rsidRDefault="00FA091C">
      <w:r>
        <w:tab/>
        <w:t xml:space="preserve">CTDH ngành Logistics và QLCCU được định kỳ hiệu chỉnh và đánh giá tính hiệu quả từ ý kiến phản hồi của các bên liên quan và theo hướng dẫn đã được Bộ GD&amp;ĐT ban hành </w:t>
      </w:r>
      <w:r>
        <w:rPr>
          <w:b/>
        </w:rPr>
        <w:t xml:space="preserve">[H1.01.01.08]. </w:t>
      </w:r>
      <w:r>
        <w:t xml:space="preserve">Nhà trường đã chuẩn hoá quy trình phát triển CTĐT trong năm 2019 . Quy trình cập nhật, đánh giá CTĐT được ban hành kèm theo kế hoạch số 432/KH-ĐHĐL ngày 08/4/2019 gồm 6 bước: 1. Lập kế hoạch cập nhật, đánh giá CTĐT; 2. Thu thập thông tin, minh chứng liên quan đến sự cần thiết phải cập nhật, đánh giá CTĐT; 3. Đánh giá, xây dựng báo cáo đánh giá về tính hiệu quả của CTĐT đang thực hiện; 4. Dự thảo những nội dung cần cập nhật, lấy ý kiến HĐKH&amp;ĐT Khoa; 5. Thông qua HĐKH&amp;ĐT Trường; 6. Ký ban hành CTĐT (phiên bản sau cập nhật, đánh giá). Các bước đều được mô tả chi tiết thông qua các nội dung cần thực hiện, quy định rõ đơn vị thực hiện và các biểu mẫu cụ thể. Trong quá trình thực hiện, các khoa phối hợp với phòng Đào tạo để tiến hành đầy đủ các bước trong quy trình. </w:t>
      </w:r>
      <w:r>
        <w:rPr>
          <w:b/>
        </w:rPr>
        <w:t xml:space="preserve">[H10.10.01.01]. </w:t>
      </w:r>
      <w:r>
        <w:t xml:space="preserve">Để cập nhật các quy định mới nhất của Bộ GD&amp;ĐT, nhà trường đã ban Quy định xây dựng, thẩm định, đánh giá, cải tiến chất lượng CTĐT trình độ </w:t>
      </w:r>
      <w:r>
        <w:lastRenderedPageBreak/>
        <w:t xml:space="preserve">đại học </w:t>
      </w:r>
      <w:r>
        <w:rPr>
          <w:b/>
        </w:rPr>
        <w:t xml:space="preserve">[H10.10.02.04]. </w:t>
      </w:r>
      <w:r>
        <w:t xml:space="preserve">Khi có chủ trương xây dựng quy định mới để hiệu chỉnh CTĐT, Phòng Đào tạo là đơn vị đầu mối xây dựng dự thảo, sau đó nhà trường gửi cho các đơn vị trong toàn trường để toàn bộ cán bộ giảng viên đóng góp ý kiến </w:t>
      </w:r>
      <w:r>
        <w:rPr>
          <w:b/>
        </w:rPr>
        <w:t>[H10.10.02.05].</w:t>
      </w:r>
    </w:p>
    <w:p w:rsidR="00F23272" w:rsidRDefault="00FA091C">
      <w:r>
        <w:tab/>
        <w:t xml:space="preserve">Trong các đợt xây dựng CTDH năm 2017 và hiệu chỉnh, phát triển CTDH năm 2019 và 2022, Khoa QLCN&amp;NL tổ chức hội thảo, khảo sát lấy ý kiến từ giảng viên; cán bộ quản lý các cấp; các chuyên gia trong lĩnh vực Logistics và quản lý chuỗi cung ứng. Theo hướng dẫn của Trường ĐHĐL, Ban Lãnh đạo Khoa và đại diện nhóm hiệu chỉnh chương trình đã thảo luận về sự cần thiết hiệu chỉnh, sự thay đổi giữa CTDH cũ và mới, thống nhất mục tiêu, chuẩn đầu ra và kết cấu CTDH hiệu chỉnh. Các nội dung trong khung chương trình dự thảo được gửi đến giảng viên trong khoa, chuyên gia ngành Logistics và QLCCU từ các trường đại học, người sử dụng lao động, sinh viên đã tốt nghiệp để lấy ý kiến góp ý, phản biện trước khi đưa ra Hội đồng Khoa </w:t>
      </w:r>
      <w:r>
        <w:rPr>
          <w:b/>
        </w:rPr>
        <w:t>[H1.01.01.14].</w:t>
      </w:r>
      <w:r>
        <w:t xml:space="preserve"> Sau khi họp, thảo luận, nhóm chuyên gia tiếp thu ý kiến góp ý và chỉnh sửa theo kết luận trong biên bản để Hội đồng KHĐT Nhà trường chính thức ban hành khung CTDH ngành Logistics và QLCCU sau điều chỉnh năm 2019 và 2022 </w:t>
      </w:r>
      <w:r>
        <w:rPr>
          <w:b/>
        </w:rPr>
        <w:t>[H10.10.02.02].</w:t>
      </w:r>
    </w:p>
    <w:p w:rsidR="00F23272" w:rsidRDefault="00FA091C">
      <w:r>
        <w:tab/>
        <w:t>Định kỳ năm, Phòng KT&amp;ĐBCL thực hiện hoạt động lấy ý kiến phản hồi của sinh viên tại thời điểm tốt nghiệp về CTDH. Căn cứ vào kết quả khảo sát lấy ý kiến phản hồi hàng năm về CTDH</w:t>
      </w:r>
      <w:r>
        <w:rPr>
          <w:b/>
        </w:rPr>
        <w:t xml:space="preserve"> [H10.10.02.03]</w:t>
      </w:r>
      <w:r>
        <w:t>, Nhà trường và khoa đưa ra các giải pháp cải tiến chất lượng phù hợp về điều chỉnh CTDH, nâng cao chất lượng đào tạo đáp ứng nhu cầu xã hội</w:t>
      </w:r>
      <w:r>
        <w:rPr>
          <w:b/>
        </w:rPr>
        <w:t xml:space="preserve">. </w:t>
      </w:r>
    </w:p>
    <w:p w:rsidR="00F23272" w:rsidRDefault="00FA091C">
      <w:r>
        <w:tab/>
        <w:t xml:space="preserve">Căn cứ vào chuẩn đầu ra ban hành trong các giai đoạn của CTDH trình độ đại học ngành Logistics và QLCCU , Khoa tiến hành đánh giá việc thực hiện CĐR trong việc biên soạn đề cương các học phần, giáo trình đáp ứng chuẩn đầu ra mới </w:t>
      </w:r>
      <w:r>
        <w:rPr>
          <w:b/>
        </w:rPr>
        <w:t>[H1.01.01.09]</w:t>
      </w:r>
      <w:r>
        <w:t xml:space="preserve">. Trong quá trình thực hiện CTDH, Khoa tổ chức seminar các học phần để làm rõ mục tiêu của các học phần trong chương trình nhằm đảm bảo chất lượng đào tạo, đáp ứng tốt kết quả học tập mong đợi của sinh viên và đáp ứng yêu cầu của xã hội </w:t>
      </w:r>
      <w:r>
        <w:rPr>
          <w:b/>
        </w:rPr>
        <w:t>[H2.02.02.02]</w:t>
      </w:r>
      <w:r>
        <w:t>.</w:t>
      </w:r>
    </w:p>
    <w:p w:rsidR="00F23272" w:rsidRDefault="00FA091C">
      <w:r>
        <w:tab/>
        <w:t xml:space="preserve">Ngoài ra, ý kiến của các chuyên gia có uy tín, giảng viên thường xuyên được ghi nhận trong các biên bản của các Hội nghị, Hội thảo của Khoa, các tọa đàm trao đổi thông tin học thuật nhằm củng cố các khối kiến thức lý thuyết gắn với thực hành nghề, đem lại sự tiếp cận đa dạng cho người học về nghề nghiệp chuyên môn từ thực tiễn chuyên môn của các chuyên gia </w:t>
      </w:r>
      <w:r>
        <w:rPr>
          <w:b/>
        </w:rPr>
        <w:t xml:space="preserve">[H10.10.01.06]. </w:t>
      </w:r>
      <w:r>
        <w:t>Những thay đổi, cập nhật này được chuyển hoá thành nội dung phát triển trong CTDH, giúp Khoa và Bộ môn đánh giá, cải tiến CTDH đáp ứng CĐR của CTĐT.</w:t>
      </w:r>
    </w:p>
    <w:p w:rsidR="00F23272" w:rsidRDefault="00FA091C">
      <w:r>
        <w:tab/>
        <w:t xml:space="preserve">Bên cạnh đó, Hội đồng khoa và Ban lãnh đạo khoa khi nhận được yêu cầu hiệu chỉnh, cập nhật CTDH </w:t>
      </w:r>
      <w:r>
        <w:rPr>
          <w:b/>
        </w:rPr>
        <w:t>[H10.10.01.01]</w:t>
      </w:r>
      <w:r>
        <w:t xml:space="preserve"> cũng thực hiện đánh giá, rà soát sự phù hợp của quy trình thiết kế và phát triển CTDH với thực tế và quy định của Bộ Giáo dục và đào tạo, các trường đại học khác, các chương trình đánh giá tiên tiến </w:t>
      </w:r>
      <w:r>
        <w:rPr>
          <w:b/>
        </w:rPr>
        <w:t>[H1.01.01.13]</w:t>
      </w:r>
      <w:r>
        <w:t xml:space="preserve">. Từ đó, làm cơ sở </w:t>
      </w:r>
      <w:r>
        <w:lastRenderedPageBreak/>
        <w:t xml:space="preserve">bổ sung biểu mẫu và những đề xuất để quy trình thiết kế và phát triển CTDH được hoàn thiện. Để thực hiện bước 2 trong quy trình cập nhật, đánh giá CTĐT để thu thập thông tin, minh chứng liên quan đến sự cần thiết phải cập nhật, đánh giá CTĐT, Khoa đã xây dựng kế hoạch, phân công nhiệm vụ cho các thành viên thu thập thông tin của các bên liên quan (DN, SV, Giảng viên) và tổng hợp ý kiến theo biểu mẫu quy định chung của Nhà trường </w:t>
      </w:r>
      <w:r>
        <w:rPr>
          <w:b/>
        </w:rPr>
        <w:t>[H10.10.02.06]</w:t>
      </w:r>
      <w:r>
        <w:t>.</w:t>
      </w:r>
    </w:p>
    <w:p w:rsidR="00F23272" w:rsidRDefault="00FA091C">
      <w:r>
        <w:tab/>
        <w:t xml:space="preserve">Trong đợt xây dựng CTĐT năm 2017 và hiệu chỉnh CTĐT năm 2019, khoa đã tham khảo CTĐT Logistics của trường ĐH GTVT, ĐH Cần Thơ </w:t>
      </w:r>
      <w:r>
        <w:rPr>
          <w:b/>
        </w:rPr>
        <w:t>[H10.10.02.07]</w:t>
      </w:r>
      <w:r>
        <w:t xml:space="preserve">. Khoa lập bảng so sánh giữa các CTĐT tham khảo để điều chỉnh một số học phần cho phù hợp hơn như: Quản lý mạng lưới phân phối, Hệ thống xếp dỡ hàng hóa, Mô phỏng hệ thống. Đợt hiệu chỉnh CTĐT năm 2022, tổng số tín chỉ tăng lên 154TC, bổ sung một số học phần thực hành như: Thực hành Autocad, Thực hành hệ thống Logistics nhà máy, Đồ án mô phỏng và mô hình hóa Logistics, Thực tập quản lý 2; Bổ sung một số học phần chuyên sâu của ngành Logistics như Nghiệp vụ hải quan, Quản lý và khai thác cảng biển, Hệ thống quản lý sản xuất thông minh. Khoa QLCN&amp;NL đã tiến hành phân tích kết quả tuyển sinh ngành từ khóa D14 đến D16 để có cơ sở điều chỉnh kết cấu CTĐT của ngành QLNL </w:t>
      </w:r>
      <w:r>
        <w:rPr>
          <w:b/>
        </w:rPr>
        <w:t xml:space="preserve">[H10.10.02.08]. </w:t>
      </w:r>
      <w:r>
        <w:t xml:space="preserve">Thực hiện kế hoạch số 1652/KH-ĐHĐL-ĐT ngày 20/12/2021, Nhà trường đã tổ chức hội thảo về định hướng đào tạo và xác định cấu trúc CTĐT, ban hành Quyết định thành lập hội đồng đánh giá, cải tiến chất lượng CTĐT trình độ đại học ngành QLNL. Ngoài ra, nhà trường còn thành lập Tiểu ban rà soát, cập nhật CĐR SV tốt nghiệp trường ĐHĐL, Tiểu ban rà soát, cập nhật CĐR và các học phần dùng chung, Tiểu ban rà soát, cập nhật CĐR và các học phần thuộc khối kiến thức giáo dục chuyên nghiệp để thực hiện xây dựng các CĐR của từng học phần thuộc các khối kiến thức đáp ứng CĐR của CTĐT. Trong quá trình thực hiện rà soát, cập nhật CTĐT, Phòng ĐT rất sát sao, hướng dẫn thực hiện các bước và các biểu mẫu theo Quy định 638/QĐ-ĐHĐL ngày 24/5/2022 Quy định xây dựng, thẩm định, đánh giá, cải tiến chất lượng CTĐT trình độ đại học </w:t>
      </w:r>
      <w:r>
        <w:rPr>
          <w:b/>
        </w:rPr>
        <w:t xml:space="preserve">[H10.10.02.04]. </w:t>
      </w:r>
      <w:r>
        <w:t xml:space="preserve">Ngoài ra, nhà trường còn chỉ đạo các khoa cần tổ chức hội thảo Chuyên đề trong công tác rà soát, đánh giá cập nhật CTĐT có sự tham gia của đại diện các DN, giảng viên, chuyên gia và sinh viên </w:t>
      </w:r>
      <w:r>
        <w:rPr>
          <w:b/>
        </w:rPr>
        <w:t xml:space="preserve">[H10.10.02.09]. </w:t>
      </w:r>
      <w:r>
        <w:t xml:space="preserve">Với các ý kiến được ghi nhận tại hội thảo và kết quả khảo sát các bên liên qua, Tổ rà soát, cập nhật CTĐT đã thực hiện các biểu mẫu theo quy định và hoàn thiện hồ sơ để đưa ra Hội đồng thẩm định CTĐT ngành QLNL </w:t>
      </w:r>
      <w:r>
        <w:rPr>
          <w:b/>
        </w:rPr>
        <w:t xml:space="preserve">[H10.10.02.10]. </w:t>
      </w:r>
      <w:r>
        <w:t xml:space="preserve">Sau đó, Tổ rà soát, cập nhật CTĐT tiếp thu và chỉnh sửa theo ý kiến góp ý của Hội đồng thẩm định và thông qua Hội đồng khoa học của Khoa QLCN&amp;NL và Hội đồng khoa học nhà trường trước khi ban hành CTĐT ngành QLNL </w:t>
      </w:r>
      <w:r>
        <w:rPr>
          <w:b/>
        </w:rPr>
        <w:t xml:space="preserve">[H10.10.02.11]. </w:t>
      </w:r>
    </w:p>
    <w:p w:rsidR="00F23272" w:rsidRPr="006046E1" w:rsidRDefault="00FA091C" w:rsidP="00A8092B">
      <w:pPr>
        <w:pStyle w:val="Heading3"/>
      </w:pPr>
      <w:bookmarkStart w:id="614" w:name="_Toc157000772"/>
      <w:bookmarkStart w:id="615" w:name="_Toc157030798"/>
      <w:r w:rsidRPr="006046E1">
        <w:t>Điểm mạnh</w:t>
      </w:r>
      <w:bookmarkEnd w:id="614"/>
      <w:bookmarkEnd w:id="615"/>
    </w:p>
    <w:p w:rsidR="00F23272" w:rsidRDefault="00FA091C">
      <w:r>
        <w:tab/>
        <w:t xml:space="preserve">Nhà trường ban hành Quy định xây dựng, thẩm định, đánh giá, cải tiến chất lượng CTĐT phù hợp với quy định của Bộ GD&amp;ĐT. Việc xây dựng và hiệu chỉnh CTDH luôn </w:t>
      </w:r>
      <w:r>
        <w:lastRenderedPageBreak/>
        <w:t>được thực hiện đúng theo quy định, hướng dẫn của trường Đại học Điện lực, bám sát chuẩn đầu ra. CTDH được định kỳ hiệu chỉnh, cải tiến thông qua đánh giá của các bên liên quan giúp CTDH luôn đáp ứng được nhu cầu của người học và nhà tuyển dụng. </w:t>
      </w:r>
    </w:p>
    <w:p w:rsidR="00F23272" w:rsidRPr="006046E1" w:rsidRDefault="00FA091C" w:rsidP="00A8092B">
      <w:pPr>
        <w:pStyle w:val="Heading3"/>
      </w:pPr>
      <w:bookmarkStart w:id="616" w:name="_Toc157000773"/>
      <w:bookmarkStart w:id="617" w:name="_Toc157030799"/>
      <w:r w:rsidRPr="006046E1">
        <w:t>Điểm tồn tại</w:t>
      </w:r>
      <w:bookmarkEnd w:id="616"/>
      <w:bookmarkEnd w:id="617"/>
    </w:p>
    <w:p w:rsidR="00F23272" w:rsidRDefault="00FA091C">
      <w:r>
        <w:tab/>
        <w:t>Kết quả khảo sát sinh viên tại thời điểm tốt nghiệp chưa tổng hợp theo từng ngành đào tạo. </w:t>
      </w:r>
    </w:p>
    <w:p w:rsidR="00F23272" w:rsidRPr="006046E1" w:rsidRDefault="00FA091C" w:rsidP="00A8092B">
      <w:pPr>
        <w:pStyle w:val="Heading3"/>
      </w:pPr>
      <w:bookmarkStart w:id="618" w:name="_Toc157000774"/>
      <w:bookmarkStart w:id="619" w:name="_Toc157030800"/>
      <w:r w:rsidRPr="006046E1">
        <w:t>Kế hoạch hành động</w:t>
      </w:r>
      <w:bookmarkEnd w:id="618"/>
      <w:bookmarkEnd w:id="619"/>
    </w:p>
    <w:p w:rsidR="00F23272" w:rsidRDefault="00FA091C">
      <w:r>
        <w:tab/>
        <w:t>Năm 2024, Phòng KT&amp;ĐBCL thực hiện tổng hợp kết quả khảo sát sinh viên tại thời điểm tốt nghiệp theo từng ngành để có cơ sở đưa ra giải pháp hiệu quả hơn.</w:t>
      </w:r>
    </w:p>
    <w:p w:rsidR="00F23272" w:rsidRPr="006046E1" w:rsidRDefault="00FA091C" w:rsidP="00A8092B">
      <w:pPr>
        <w:pStyle w:val="Heading3"/>
      </w:pPr>
      <w:bookmarkStart w:id="620" w:name="_Toc157000775"/>
      <w:bookmarkStart w:id="621" w:name="_Toc157030801"/>
      <w:r w:rsidRPr="006046E1">
        <w:t>Tự đánh giá</w:t>
      </w:r>
      <w:bookmarkEnd w:id="620"/>
      <w:bookmarkEnd w:id="621"/>
      <w:r w:rsidRPr="006046E1">
        <w:t xml:space="preserve"> </w:t>
      </w:r>
    </w:p>
    <w:p w:rsidR="00F23272" w:rsidRDefault="00FA091C" w:rsidP="006046E1">
      <w:r>
        <w:t>Đạt yêu cầu của tiêu chí ở mức 5/7.</w:t>
      </w:r>
    </w:p>
    <w:p w:rsidR="00F23272" w:rsidRDefault="00FA091C" w:rsidP="00A8092B">
      <w:pPr>
        <w:pStyle w:val="Heading2"/>
      </w:pPr>
      <w:bookmarkStart w:id="622" w:name="_Toc157030802"/>
      <w:bookmarkStart w:id="623" w:name="_Toc157031915"/>
      <w:r>
        <w:t>Quá trình dạy và học, việc đánh giá kết quả học tập của người học được rà soát và đánh giá thường xuyên để đảm bảo sự tương thích và phù hợp với chuẩn đầu ra</w:t>
      </w:r>
      <w:bookmarkEnd w:id="622"/>
      <w:bookmarkEnd w:id="623"/>
    </w:p>
    <w:p w:rsidR="00F23272" w:rsidRDefault="00FA091C" w:rsidP="00A8092B">
      <w:pPr>
        <w:pStyle w:val="Heading3"/>
      </w:pPr>
      <w:bookmarkStart w:id="624" w:name="_Toc157000776"/>
      <w:bookmarkStart w:id="625" w:name="_Toc157030803"/>
      <w:r>
        <w:t>Mô tả hiện trạng</w:t>
      </w:r>
      <w:bookmarkEnd w:id="624"/>
      <w:bookmarkEnd w:id="625"/>
    </w:p>
    <w:p w:rsidR="00F23272" w:rsidRDefault="00FA091C">
      <w:r>
        <w:t>Để bảo đảm chất lượng, các phòng ban của Nhà trường, Khoa kết hợp với các phòng ban tham gia vào quá trình giám sát và đánh giá như sau:</w:t>
      </w:r>
    </w:p>
    <w:p w:rsidR="00F23272" w:rsidRDefault="00FA091C">
      <w:r>
        <w:t xml:space="preserve">Ở cấp Trường, Phòng KT&amp;ĐBCL có chức năng khảo sát kết quả học tập của sinh viên, đảm bảo quá trình thi cử được công bằng, đúng qui chế, thực hiện nghiêm túc các qui trình tác nghiệp như giao nhận đề thi, bài thi, báo điểm, phúc tra....., là đơn vị chủ trì bảo đảm chất lượng bên trong và công tác kiểm định chất lượng phục vụ đánh giá ngoài </w:t>
      </w:r>
      <w:r>
        <w:rPr>
          <w:b/>
        </w:rPr>
        <w:t>[H5.05.04.01].</w:t>
      </w:r>
      <w:r>
        <w:t> </w:t>
      </w:r>
    </w:p>
    <w:p w:rsidR="00F23272" w:rsidRDefault="00FA091C">
      <w:r>
        <w:t>Trong quá trình giảng dạy, học tập, tiến hành lấy ý kiến sinh viên về phương pháp và cách tổ chức bài giảng của giảng viên. Việc làm này diễn ra thường xuyên vào cuối mỗi kỳ, cho tất cả các học phần. Kết quả khảo sát được tổng hợp và gửi tới từng giảng viên, bộ môn và Khoa để có điều chỉnh kịp thời nhằm đảm bảo chất lượng dạy và học. Ngoài ra Phòng còn tiến hành lấy ý kiến về các công tác phối hợp nâng cao, cải tiến chất lượng của các phòng ban</w:t>
      </w:r>
      <w:r>
        <w:rPr>
          <w:b/>
        </w:rPr>
        <w:t xml:space="preserve"> </w:t>
      </w:r>
      <w:r>
        <w:t xml:space="preserve">100% các học phần trong CTDH trình độ đại học ngành Logistics và QLCCU đều được lấy ý kiến. Kết quả thu được cho thấy chất lượng giảng dạy đạt hiệu quả tốt và ngày càng được sinh viên đánh giá cao </w:t>
      </w:r>
      <w:r>
        <w:rPr>
          <w:b/>
        </w:rPr>
        <w:t>[H10.10.01.02].</w:t>
      </w:r>
    </w:p>
    <w:p w:rsidR="00F23272" w:rsidRDefault="00FA091C">
      <w:r>
        <w:t xml:space="preserve">Việc tổ chức ra đề thi, chấm thi được Nhà trường tổ chức, theo quy định tổ chức đánh giá kết quả học tập tại trường ĐHĐL </w:t>
      </w:r>
      <w:r>
        <w:rPr>
          <w:b/>
        </w:rPr>
        <w:t>[H10.10.03.02]</w:t>
      </w:r>
      <w:r>
        <w:t xml:space="preserve">. Căn cứ tiến độ đào tạo, Phòng KT&amp;ĐBCL yêu cầu Khoa gửi đề thi và đáp án lên phòng sau 3 tuần học; Phòng KT&amp;ĐBCL tổ chức thi và tiến hành tổ chức chấm thi tập trung. Quy trình tổ chức thi và công nhận kết </w:t>
      </w:r>
      <w:r>
        <w:lastRenderedPageBreak/>
        <w:t>quả được Nhà trường xây dựng giúp việc đánh giá kết quả học tập và quá trình giảng dạy là độc lập với nhau. Kết quả học tập qua đó trở thành thước đo quan trọng đánh giá năng lực học tập của người học và khả năng giảng dạy của giảng viên.</w:t>
      </w:r>
    </w:p>
    <w:p w:rsidR="00F23272" w:rsidRDefault="00FA091C">
      <w:r>
        <w:t xml:space="preserve">Tổ Trực giảng thuộc Phòng HCQT kiểm tra các hoạt động dạy/học thường xuyên, mức độ nghiêm túc của các hoạt động giảng dạy như thời gian lên lớp, lịch trình giảng dạy, quy chế thi cử. Khi có bất cứ vi phạm nào Tổ trực giảng sẽ gửi lại thông báo cho Khoa để nhắc nhở các bộ môn và giảng viên và là cơ sở đánh giá thi đua hàng tháng của GV </w:t>
      </w:r>
      <w:r>
        <w:rPr>
          <w:b/>
        </w:rPr>
        <w:t>[H10.10.03.03]</w:t>
      </w:r>
      <w:r>
        <w:t>,</w:t>
      </w:r>
    </w:p>
    <w:p w:rsidR="00F23272" w:rsidRDefault="00FA091C">
      <w:r>
        <w:t xml:space="preserve">Hoạt động giảng dạy là một điều kiện cơ bản để xét thi đua khen thưởng các cấp dịp cuối năm </w:t>
      </w:r>
      <w:r>
        <w:rPr>
          <w:b/>
        </w:rPr>
        <w:t>[H8.08.04.11]</w:t>
      </w:r>
      <w:r>
        <w:t xml:space="preserve">. Hàng tháng, trong các cuộc họp giao ban của các đơn vị trong Nhà trường cũng luôn có nội dung trao đổi, kiểm tra, rút kinh nghiệm về công tác giảng dạy và học tập trong Nhà trường. Ngoài ra, trường đã cho lắp camera ở hầu hết các phòng học khu giảng đường tạo điều kiện thuận lợi cho việc kiểm tra. </w:t>
      </w:r>
    </w:p>
    <w:p w:rsidR="00F23272" w:rsidRDefault="00FA091C">
      <w:r>
        <w:t xml:space="preserve">Về phía Khoa, định kỳ thực hiện Seminar về nội dung giảng dạy, học liệu chuẩn bị cho quá trình giảng dạy. Các hoạt động tham gia hội thảo khoa học, cách tiếp cận phương pháp giảng dạy mới luôn được chú trọng </w:t>
      </w:r>
      <w:r>
        <w:rPr>
          <w:b/>
        </w:rPr>
        <w:t>[H10.10.03.05].</w:t>
      </w:r>
      <w:r>
        <w:t xml:space="preserve"> Đặc biệt đối với GV mới tuyển dụng hoặc môn học mới, môn học cập nhật thay đổi. Kết quả dự giờ giảng qua các buổi Seminar sẽ được tổng hợp, góp ý cho giảng viên ngay sau khi kết thúc tiết giảng. Việc làm này sẽ giúp cho giảng viên có những nắm bắt và điều chỉnh kịp thời về nội dung kiến thức cách thức truyền đạt và phân phối thời gian giảng dạy hợp lý hơn góp phần nâng cao chất lượng giảng dạy </w:t>
      </w:r>
      <w:r>
        <w:rPr>
          <w:b/>
        </w:rPr>
        <w:t>[H2.02.02.02].</w:t>
      </w:r>
      <w:r>
        <w:t> </w:t>
      </w:r>
    </w:p>
    <w:p w:rsidR="00F23272" w:rsidRDefault="00FA091C">
      <w:r>
        <w:t xml:space="preserve">Trong buổi tổng kết năm học, Ban lãnh đạo Khoa tổng kết, đánh giá các mặt tích cực, những kết quả đạt được của các bộ môn và những tồn tại hạn chế. Ngoài ra Khoa cũng sẽ tập hợp ý kiến các giảng viên để gửi lên các cấp trên trong cuộc họp tổng kết năm học và hội nghị cán bộ công chức, viên chức toàn trường </w:t>
      </w:r>
      <w:r>
        <w:rPr>
          <w:b/>
        </w:rPr>
        <w:t>[H8.08.04.11]</w:t>
      </w:r>
      <w:r>
        <w:t xml:space="preserve">. </w:t>
      </w:r>
    </w:p>
    <w:p w:rsidR="00F23272" w:rsidRDefault="00FA091C">
      <w:r>
        <w:t xml:space="preserve">Kết quả học tập cũng là một tiêu chí được Nhà trường sử dụng để ra quyết định giao khóa luận tốt nghiệp cho sinh viên </w:t>
      </w:r>
      <w:r>
        <w:rPr>
          <w:b/>
        </w:rPr>
        <w:t>[H10.10.03.06]</w:t>
      </w:r>
      <w:r>
        <w:t xml:space="preserve"> và là cơ sở xác nhận đủ điều kiện hoàn thành khoá học tại trường theo quy chế đào tạo trình độ đại học.</w:t>
      </w:r>
    </w:p>
    <w:p w:rsidR="00F23272" w:rsidRDefault="00FA091C">
      <w:r>
        <w:t xml:space="preserve">Hằng năm, sau khi có thống kê tỉ lệ điểm thi kết thúc học phần của mỗi lớp từ phòng KTĐBCL, Khoa tiến hành rà soát và đánh giá kết quả một số học phần có tỉ lệ sinh viên điểm thi thấp để phân tích, tìm nguyên nhân (VD: học phần Kinh tế học đại cương, Kinh tế lượng, Quản lý Logistics), đưa ra giải pháp về nội dung, phương pháp giảng dạy, phương pháp đánh giá để sinh viên đạt được chuẩn đầu ra của học phần </w:t>
      </w:r>
      <w:r>
        <w:rPr>
          <w:b/>
        </w:rPr>
        <w:t>[H10.10.03.07]</w:t>
      </w:r>
      <w:r>
        <w:t>. Điều chỉnh hình thức thi một số học phần mới đưa vào giảng dạy như Tiếng Anh chuyên ngành Logistics và QLCCU để phù hợp hơn với tính chất môn học.</w:t>
      </w:r>
    </w:p>
    <w:p w:rsidR="00F23272" w:rsidRPr="006046E1" w:rsidRDefault="00FA091C" w:rsidP="00FF544C">
      <w:pPr>
        <w:pStyle w:val="Heading3"/>
      </w:pPr>
      <w:bookmarkStart w:id="626" w:name="_Toc157000777"/>
      <w:bookmarkStart w:id="627" w:name="_Toc157030804"/>
      <w:r w:rsidRPr="006046E1">
        <w:lastRenderedPageBreak/>
        <w:t>Điểm mạnh</w:t>
      </w:r>
      <w:bookmarkEnd w:id="626"/>
      <w:bookmarkEnd w:id="627"/>
    </w:p>
    <w:p w:rsidR="00F23272" w:rsidRDefault="00FA091C">
      <w:r>
        <w:tab/>
        <w:t>Các quy định, bộ phận rà soát, đánh giá được thiết kế và tổ chức thực hiện một cách có hệ thống, đồng bộ, chặt chẽ và nghiêm túc, góp phần quan trọng vào việc nâng cao chất lượng đào tạo trên cơ sở đánh giá được thực chất chất lượng dạy và học nhưng đồng thời phát huy được tính chủ động, sáng tạo của cả giảng viên và người học. </w:t>
      </w:r>
    </w:p>
    <w:p w:rsidR="00F23272" w:rsidRPr="006046E1" w:rsidRDefault="00FA091C" w:rsidP="00FF544C">
      <w:pPr>
        <w:pStyle w:val="Heading3"/>
      </w:pPr>
      <w:bookmarkStart w:id="628" w:name="_Toc157000778"/>
      <w:bookmarkStart w:id="629" w:name="_Toc157030805"/>
      <w:r w:rsidRPr="006046E1">
        <w:t>Điểm tồn tại</w:t>
      </w:r>
      <w:bookmarkEnd w:id="628"/>
      <w:bookmarkEnd w:id="629"/>
    </w:p>
    <w:p w:rsidR="00F23272" w:rsidRDefault="00FA091C">
      <w:r>
        <w:tab/>
        <w:t>Thực hiện phân tích phổ điểm kết quả học tập học phần trong CTĐH còn ít.</w:t>
      </w:r>
    </w:p>
    <w:p w:rsidR="00F23272" w:rsidRPr="006046E1" w:rsidRDefault="00FA091C" w:rsidP="00FF544C">
      <w:pPr>
        <w:pStyle w:val="Heading3"/>
      </w:pPr>
      <w:bookmarkStart w:id="630" w:name="_Toc157000779"/>
      <w:bookmarkStart w:id="631" w:name="_Toc157030806"/>
      <w:r w:rsidRPr="006046E1">
        <w:t>Kế hoạch hành động</w:t>
      </w:r>
      <w:bookmarkEnd w:id="630"/>
      <w:bookmarkEnd w:id="631"/>
    </w:p>
    <w:p w:rsidR="00F23272" w:rsidRDefault="00FA091C">
      <w:pPr>
        <w:spacing w:before="0" w:after="0"/>
        <w:rPr>
          <w:color w:val="000000"/>
        </w:rPr>
      </w:pPr>
      <w:r>
        <w:rPr>
          <w:color w:val="000000"/>
        </w:rPr>
        <w:tab/>
        <w:t>Từ năm 2024, Khoa QLCN&amp;NL và Phòng KT&amp;ĐBCL thực hiện phân tích phổ điểm kết quả học tập của nhiều học phần trong CTDH.</w:t>
      </w:r>
    </w:p>
    <w:p w:rsidR="00F23272" w:rsidRDefault="00FA091C" w:rsidP="00FF544C">
      <w:pPr>
        <w:pStyle w:val="Heading3"/>
      </w:pPr>
      <w:bookmarkStart w:id="632" w:name="_Toc157000780"/>
      <w:bookmarkStart w:id="633" w:name="_Toc157030807"/>
      <w:r>
        <w:t>Tự đánh giá</w:t>
      </w:r>
      <w:bookmarkEnd w:id="632"/>
      <w:bookmarkEnd w:id="633"/>
      <w:r>
        <w:rPr>
          <w:b/>
        </w:rPr>
        <w:t xml:space="preserve"> </w:t>
      </w:r>
    </w:p>
    <w:p w:rsidR="00F23272" w:rsidRDefault="00FA091C" w:rsidP="006046E1">
      <w:r>
        <w:t>Đạt yêu cầu của tiêu chí ở mức 5/7.</w:t>
      </w:r>
    </w:p>
    <w:p w:rsidR="00F23272" w:rsidRPr="00FF544C" w:rsidRDefault="00FA091C" w:rsidP="00FF544C">
      <w:pPr>
        <w:pStyle w:val="Heading2"/>
      </w:pPr>
      <w:bookmarkStart w:id="634" w:name="_Toc157030808"/>
      <w:bookmarkStart w:id="635" w:name="_Toc157031916"/>
      <w:r w:rsidRPr="00FF544C">
        <w:t>Các kết quả nghiên cứu khoa học được sử dụng để cải tiến việc dạy và học</w:t>
      </w:r>
      <w:bookmarkEnd w:id="634"/>
      <w:bookmarkEnd w:id="635"/>
    </w:p>
    <w:p w:rsidR="00F23272" w:rsidRPr="00FF544C" w:rsidRDefault="00FA091C" w:rsidP="00FF544C">
      <w:pPr>
        <w:pStyle w:val="Heading3"/>
      </w:pPr>
      <w:bookmarkStart w:id="636" w:name="_Toc157000781"/>
      <w:bookmarkStart w:id="637" w:name="_Toc157030809"/>
      <w:r w:rsidRPr="00FF544C">
        <w:t>Mô tả hiện trạng</w:t>
      </w:r>
      <w:bookmarkEnd w:id="636"/>
      <w:bookmarkEnd w:id="637"/>
    </w:p>
    <w:p w:rsidR="00F23272" w:rsidRDefault="00FA091C">
      <w:pPr>
        <w:spacing w:before="0" w:after="0"/>
        <w:rPr>
          <w:color w:val="000000"/>
        </w:rPr>
      </w:pPr>
      <w:r>
        <w:rPr>
          <w:color w:val="000000"/>
        </w:rPr>
        <w:t xml:space="preserve">Khoa QLCN&amp;NL là một trong những khoa có phong trào nghiên cứu mạnh của Trường, cụ thể số lượng bài báo khoa học đăng trên các tạp chí trong và ngoài nước, các đề tài các cấp của giảng viên trong Khoa liên tục tăng cao trong những năm gần đây </w:t>
      </w:r>
      <w:r>
        <w:rPr>
          <w:b/>
          <w:color w:val="000000"/>
        </w:rPr>
        <w:t xml:space="preserve">[H10.10.04.01]. </w:t>
      </w:r>
      <w:r>
        <w:rPr>
          <w:color w:val="000000"/>
        </w:rPr>
        <w:t xml:space="preserve">Các đề tài của Khoa có xu hướng ứng dụng rất cao và đã đóng góp đáng kể vào công tác dạy học. Rất nhiều đề tài nghiên cứu khoa học được ứng dụng trong giảng dạy của giảng viên và học tập của sinh viên quản lý năng lượng. </w:t>
      </w:r>
    </w:p>
    <w:p w:rsidR="00F23272" w:rsidRDefault="00FA091C">
      <w:pPr>
        <w:spacing w:before="0" w:after="0"/>
        <w:rPr>
          <w:color w:val="000000"/>
        </w:rPr>
      </w:pPr>
      <w:r>
        <w:rPr>
          <w:color w:val="000000"/>
        </w:rPr>
        <w:t xml:space="preserve">Trường ĐHĐL và Khoa QLCN&amp;NL cũng rất coi trọng việc đào tạo kỹ năng NCKH cho SV. Hàng năm, Nhà trường thông báo đăng ký đề tài nghiên cứu khoa học SV để khuyến khích SV có nguyện vọng tham gia NCKH đăng ký </w:t>
      </w:r>
      <w:r>
        <w:rPr>
          <w:b/>
          <w:color w:val="000000"/>
        </w:rPr>
        <w:t>[H10.10.04.02].</w:t>
      </w:r>
      <w:r>
        <w:rPr>
          <w:color w:val="000000"/>
        </w:rPr>
        <w:t xml:space="preserve"> Nội dung các đề tài NCKH của SV ngành Logistics và QLCCU đăng ký đều thuộc lĩnh vực chuyên môn đào tạo để giúp SV hiểu rõ hơn kiến thức chuyên ngành, nắm được phương pháp, cách thức tổ chức nghiên cứu, phát huy khả năng tư duy độc lập, tập hợp tài liệu, phân tích, so sánh, lý giải các vấn đề lý luận, thực tiễn đặt ra một cách khoa học. Bên cạnh đó, một số các công trình NCKH của giảng viên trong Khoa có sự tham gia tích cực của sinh viên </w:t>
      </w:r>
      <w:r>
        <w:rPr>
          <w:b/>
          <w:color w:val="000000"/>
        </w:rPr>
        <w:t>[H10.10.04.04].</w:t>
      </w:r>
    </w:p>
    <w:p w:rsidR="00F23272" w:rsidRDefault="00FA091C">
      <w:pPr>
        <w:spacing w:before="0" w:after="0"/>
        <w:rPr>
          <w:color w:val="000000"/>
        </w:rPr>
      </w:pPr>
      <w:r>
        <w:rPr>
          <w:color w:val="000000"/>
        </w:rPr>
        <w:t xml:space="preserve">Đối với GV, NCKH là một trong hai nhiệm vụ chính. NCKH không chỉ là nhiệm vụ mà còn là trách nhiệm. NCKH giúp GV đưa vào giảng dạy những hiểu biết mới, làm tăng chất lượng giảng dạy và với sự phát triển nhanh của khoa học, người GV phải thường xuyên cập nhật thêm nhiều những kiến thức mới, ko thể giảng những kiến thức cũ đã hết giá trị. Nhiệm vụ NCKH của giảng viên được Nhà trường quy định rất cụ thể bằng các quy định </w:t>
      </w:r>
      <w:r>
        <w:rPr>
          <w:color w:val="000000"/>
        </w:rPr>
        <w:lastRenderedPageBreak/>
        <w:t xml:space="preserve">như: Quy chế NCKH </w:t>
      </w:r>
      <w:r>
        <w:rPr>
          <w:b/>
          <w:color w:val="000000"/>
        </w:rPr>
        <w:t>[H10.10.04.03]</w:t>
      </w:r>
      <w:r>
        <w:rPr>
          <w:color w:val="000000"/>
        </w:rPr>
        <w:t xml:space="preserve">, Quy chế thi đua khen thưởng </w:t>
      </w:r>
      <w:r>
        <w:rPr>
          <w:b/>
          <w:color w:val="000000"/>
        </w:rPr>
        <w:t xml:space="preserve">[H10.10.04.05]. </w:t>
      </w:r>
      <w:r>
        <w:rPr>
          <w:color w:val="000000"/>
        </w:rPr>
        <w:t xml:space="preserve">Trung bình khối lượng NCKH của các giảng viên trong Khoa QLCN&amp;NL về cơ bản luôn hoàn thành định mức theo đúng quy chế. </w:t>
      </w:r>
    </w:p>
    <w:p w:rsidR="00FF544C" w:rsidRDefault="00FF544C" w:rsidP="00FF544C">
      <w:pPr>
        <w:pStyle w:val="Caption"/>
      </w:pPr>
      <w:bookmarkStart w:id="638" w:name="_Toc157031125"/>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5</w:t>
      </w:r>
      <w:r w:rsidR="00E21693">
        <w:rPr>
          <w:noProof/>
        </w:rPr>
        <w:fldChar w:fldCharType="end"/>
      </w:r>
      <w:r>
        <w:rPr>
          <w:lang w:val="vi-VN"/>
        </w:rPr>
        <w:t xml:space="preserve">. </w:t>
      </w:r>
      <w:r w:rsidRPr="00067556">
        <w:rPr>
          <w:lang w:val="vi-VN"/>
        </w:rPr>
        <w:t>Thống kê công trình NCKH của giảng viên khoa QLCN&amp;NL giai đoạn 2018-2022</w:t>
      </w:r>
      <w:bookmarkEnd w:id="638"/>
    </w:p>
    <w:tbl>
      <w:tblPr>
        <w:tblStyle w:val="37"/>
        <w:tblW w:w="9395" w:type="dxa"/>
        <w:tblLayout w:type="fixed"/>
        <w:tblLook w:val="0400" w:firstRow="0" w:lastRow="0" w:firstColumn="0" w:lastColumn="0" w:noHBand="0" w:noVBand="1"/>
      </w:tblPr>
      <w:tblGrid>
        <w:gridCol w:w="671"/>
        <w:gridCol w:w="4994"/>
        <w:gridCol w:w="1134"/>
        <w:gridCol w:w="2596"/>
      </w:tblGrid>
      <w:tr w:rsidR="00F23272" w:rsidRPr="006046E1" w:rsidTr="00FF544C">
        <w:trPr>
          <w:tblHeader/>
        </w:trPr>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STT</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Tên công trình</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Năm thực hiện</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GV tham gia, thực hiện</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I</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Sách, Giáo trình</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Phương pháp sản xuất Lean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2018</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Thiết kế và phát triển sản phẩm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2023</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Ngô Ánh Tuyết</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II</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Đề tài NCKH cấp Bộ công thương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Hỗ trợ mô hình điểm áp dụng giải pháp cải tiến và hệ thống quản lý kho thông minh cho các doanh nghiệp ngành nhựa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Các GV</w:t>
            </w:r>
          </w:p>
          <w:p w:rsidR="00F23272" w:rsidRPr="006046E1" w:rsidRDefault="00F23272" w:rsidP="006046E1">
            <w:pPr>
              <w:spacing w:before="0" w:line="276" w:lineRule="auto"/>
              <w:ind w:firstLine="0"/>
              <w:jc w:val="center"/>
              <w:rPr>
                <w:rFonts w:ascii="Times New Roman" w:hAnsi="Times New Roman" w:cs="Times New Roman"/>
                <w:sz w:val="24"/>
                <w:szCs w:val="24"/>
              </w:rPr>
            </w:pP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III</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b/>
                <w:sz w:val="24"/>
                <w:szCs w:val="24"/>
              </w:rPr>
            </w:pPr>
            <w:r w:rsidRPr="006046E1">
              <w:rPr>
                <w:rFonts w:ascii="Times New Roman" w:hAnsi="Times New Roman" w:cs="Times New Roman"/>
                <w:b/>
                <w:sz w:val="24"/>
                <w:szCs w:val="24"/>
              </w:rPr>
              <w:t>Bài báo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23272" w:rsidP="006046E1">
            <w:pPr>
              <w:spacing w:before="0" w:line="276" w:lineRule="auto"/>
              <w:ind w:firstLine="0"/>
              <w:jc w:val="center"/>
              <w:rPr>
                <w:rFonts w:ascii="Times New Roman" w:hAnsi="Times New Roman" w:cs="Times New Roman"/>
                <w:b/>
                <w:sz w:val="24"/>
                <w:szCs w:val="24"/>
              </w:rPr>
            </w:pP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Applying Lean tools and Principles to reduce cost of waste management: An empirical research in Vietnam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Critical success factors of LEAN implementation in Vietnam Manufacturing Enterprises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3</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Kaizen: Từ cải tiến sản xuất đến "cải tiến: nguồn nhân lực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4</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Tối ưu chi phí vận tải bằng ứng dụng Milk-run logistics: Một nghiên cứu tình huống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5</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Triết lý Toyota và ứng dụng sáng tạo trong cung ứng hàng hóa: Kinh nghiệm của công ty ô tô Toyota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6</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Phương pháp sản xuất LEAN: Lý thuyết và một số nghiên cứu tại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7</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“Đề xuất một số giải pháp triển khai BSC-KPI thành công trong các doanh nghiệp vừa và nhỏ ở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2019</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Thị Lê</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8</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Applying Milk-run method to optimize cost of transport: An empirical evidence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9</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Công nghiệp hỗ trợ và bài toán lựa chọn nhà cung cấp địa phương: Một nghiên cứu tình huống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lastRenderedPageBreak/>
              <w:t>10</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Bộ chỉ tiêu hiệu quả quản lý kho hàng tại các doanh nghiệp ở Việt Nam: Nghiên cứu so sánh giữa doanh nghiệp FDI và doanh nghiệp trong nước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 Trương Huy Hoàng</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11</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Quản lý kho hàng thông minh trong các doanh nghiệp ngành nhựa: Một nghiên cứu tình huống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 Trương Huy Hoàng</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12</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Mô hình Lean-Transportation cho các doanh nghiệp vận tải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13</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Khởi nghiệp tinh gọn và mô hình Lean Model Canvas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2020</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Thúy Ninh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14</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A fou-phase framework for Lean implementation in small and medium enterprises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15</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Đánh giá hệ thống quản lý năng lượng trong các doanh nghiệp dệt sợi tại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 Trương Huy Hoàng</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16</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Assessment of the Impact of Managing Large Energy-Using Users on National Energy Efficiency of Vietnam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 Dương Trung Kiên,</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17</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The integration of LEAN production with Industry 4.0: The age of smart production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18</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Nghiên cứu ứng dụng mô hình maturity để chuyển đổi sang công nghiệp 4.0 cho các</w:t>
            </w:r>
          </w:p>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doanh nghiệp nhỏ và vừa tại Việt Nam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Đạt Minh</w:t>
            </w:r>
          </w:p>
        </w:tc>
      </w:tr>
      <w:tr w:rsidR="00F23272" w:rsidRPr="006046E1" w:rsidTr="00FF544C">
        <w:tc>
          <w:tcPr>
            <w:tcW w:w="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19</w:t>
            </w:r>
          </w:p>
        </w:tc>
        <w:tc>
          <w:tcPr>
            <w:tcW w:w="4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left"/>
              <w:rPr>
                <w:rFonts w:ascii="Times New Roman" w:hAnsi="Times New Roman" w:cs="Times New Roman"/>
                <w:sz w:val="24"/>
                <w:szCs w:val="24"/>
              </w:rPr>
            </w:pPr>
            <w:r w:rsidRPr="006046E1">
              <w:rPr>
                <w:rFonts w:ascii="Times New Roman" w:hAnsi="Times New Roman" w:cs="Times New Roman"/>
                <w:sz w:val="24"/>
                <w:szCs w:val="24"/>
              </w:rPr>
              <w:t>Lean startup và tinh gọn chuỗi giá trị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2021</w:t>
            </w:r>
          </w:p>
        </w:tc>
        <w:tc>
          <w:tcPr>
            <w:tcW w:w="2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23272" w:rsidRPr="006046E1" w:rsidRDefault="00FA091C" w:rsidP="006046E1">
            <w:pPr>
              <w:spacing w:before="0" w:line="276" w:lineRule="auto"/>
              <w:ind w:firstLine="0"/>
              <w:jc w:val="center"/>
              <w:rPr>
                <w:rFonts w:ascii="Times New Roman" w:hAnsi="Times New Roman" w:cs="Times New Roman"/>
                <w:sz w:val="24"/>
                <w:szCs w:val="24"/>
              </w:rPr>
            </w:pPr>
            <w:r w:rsidRPr="006046E1">
              <w:rPr>
                <w:rFonts w:ascii="Times New Roman" w:hAnsi="Times New Roman" w:cs="Times New Roman"/>
                <w:sz w:val="24"/>
                <w:szCs w:val="24"/>
              </w:rPr>
              <w:t>Nguyễn Thúy Ninh</w:t>
            </w:r>
          </w:p>
        </w:tc>
      </w:tr>
    </w:tbl>
    <w:p w:rsidR="00F23272" w:rsidRPr="00A15822" w:rsidRDefault="00FA091C" w:rsidP="00FF544C">
      <w:pPr>
        <w:pStyle w:val="Heading3"/>
      </w:pPr>
      <w:bookmarkStart w:id="639" w:name="_Toc157000782"/>
      <w:bookmarkStart w:id="640" w:name="_Toc157030810"/>
      <w:r w:rsidRPr="00A15822">
        <w:t>Điểm mạnh</w:t>
      </w:r>
      <w:bookmarkEnd w:id="639"/>
      <w:bookmarkEnd w:id="640"/>
    </w:p>
    <w:p w:rsidR="00F23272" w:rsidRDefault="00FA091C">
      <w:r>
        <w:t>Các quy chế về NCKH của Nhà trường là đầy đủ, có khả năng khuyến khích giảng viên, sinh viên thực hiện nhiệm vụ NCKH cũng như thực hiện các đề tài NCKH có tính ứng dụng cao.</w:t>
      </w:r>
    </w:p>
    <w:p w:rsidR="00F23272" w:rsidRPr="00A15822" w:rsidRDefault="00FA091C" w:rsidP="00FF544C">
      <w:pPr>
        <w:pStyle w:val="Heading3"/>
      </w:pPr>
      <w:bookmarkStart w:id="641" w:name="_Toc157000783"/>
      <w:bookmarkStart w:id="642" w:name="_Toc157030811"/>
      <w:r w:rsidRPr="00A15822">
        <w:t>Điểm tồn tại</w:t>
      </w:r>
      <w:bookmarkEnd w:id="641"/>
      <w:bookmarkEnd w:id="642"/>
    </w:p>
    <w:p w:rsidR="00F23272" w:rsidRDefault="00FA091C" w:rsidP="00A15822">
      <w:r>
        <w:t>Số lượng sinh viên ngành Logisitics và QLCCU tham gia NCKH chưa nhiều.</w:t>
      </w:r>
    </w:p>
    <w:p w:rsidR="00F23272" w:rsidRPr="00A15822" w:rsidRDefault="00FA091C" w:rsidP="00FF544C">
      <w:pPr>
        <w:pStyle w:val="Heading3"/>
      </w:pPr>
      <w:bookmarkStart w:id="643" w:name="_Toc157000784"/>
      <w:bookmarkStart w:id="644" w:name="_Toc157030812"/>
      <w:r w:rsidRPr="00A15822">
        <w:t>Kế hoạch hành động</w:t>
      </w:r>
      <w:bookmarkEnd w:id="643"/>
      <w:bookmarkEnd w:id="644"/>
    </w:p>
    <w:p w:rsidR="00F23272" w:rsidRDefault="00FA091C">
      <w:r>
        <w:t>Từ năm 2024, Khoa QLCN&amp;NL đưa ra các giải pháp thúc đẩy sinh viên tích cực tham gia NCKH.</w:t>
      </w:r>
    </w:p>
    <w:p w:rsidR="00F23272" w:rsidRPr="00A15822" w:rsidRDefault="00FA091C" w:rsidP="00FF544C">
      <w:pPr>
        <w:pStyle w:val="Heading3"/>
      </w:pPr>
      <w:bookmarkStart w:id="645" w:name="_Toc157000785"/>
      <w:bookmarkStart w:id="646" w:name="_Toc157030813"/>
      <w:r w:rsidRPr="00A15822">
        <w:lastRenderedPageBreak/>
        <w:t>Tự đánh giá</w:t>
      </w:r>
      <w:bookmarkEnd w:id="645"/>
      <w:bookmarkEnd w:id="646"/>
      <w:r w:rsidRPr="00A15822">
        <w:t xml:space="preserve"> </w:t>
      </w:r>
    </w:p>
    <w:p w:rsidR="00F23272" w:rsidRDefault="00FA091C" w:rsidP="00A15822">
      <w:r>
        <w:t>Đạt yêu cầu của tiêu chí ở mức 5/7.</w:t>
      </w:r>
    </w:p>
    <w:p w:rsidR="00F23272" w:rsidRDefault="00FA091C" w:rsidP="00FF544C">
      <w:pPr>
        <w:pStyle w:val="Heading2"/>
      </w:pPr>
      <w:bookmarkStart w:id="647" w:name="_Toc157030814"/>
      <w:bookmarkStart w:id="648" w:name="_Toc157031917"/>
      <w:r>
        <w:t>Chất lượng các dịch vụ hỗ trợ và tiện ích (tại thư viện, phòng thí nghiệm, hệ thống công nghệ thông tin và các dịch vụ hỗ trợ khác) được đánh giá và cải tiến</w:t>
      </w:r>
      <w:bookmarkEnd w:id="647"/>
      <w:bookmarkEnd w:id="648"/>
    </w:p>
    <w:p w:rsidR="00F23272" w:rsidRDefault="00FA091C" w:rsidP="00FF544C">
      <w:pPr>
        <w:pStyle w:val="Heading3"/>
      </w:pPr>
      <w:bookmarkStart w:id="649" w:name="_Toc157000786"/>
      <w:bookmarkStart w:id="650" w:name="_Toc157030815"/>
      <w:r>
        <w:t>Mô tả hiện trạng</w:t>
      </w:r>
      <w:bookmarkEnd w:id="649"/>
      <w:bookmarkEnd w:id="650"/>
    </w:p>
    <w:p w:rsidR="00F23272" w:rsidRDefault="00FA091C" w:rsidP="00A15822">
      <w:r>
        <w:t xml:space="preserve">Nhà trường đã có những quy định về đánh giá chất lượng các dịch vụ hỗ trợ của thư viện, hệ thống công nghệ thông tin và các dịch vụ hỗ trợ khác dưới dạng kế hoạch khảo sát hàng năm đánh giá chất lượng các dịch vụ hỗ trợ và tiện ích </w:t>
      </w:r>
      <w:r>
        <w:rPr>
          <w:b/>
        </w:rPr>
        <w:t>[H10.10.05.01]</w:t>
      </w:r>
      <w:r>
        <w:t>. </w:t>
      </w:r>
    </w:p>
    <w:p w:rsidR="00F23272" w:rsidRDefault="00FA091C" w:rsidP="00A15822">
      <w:r>
        <w:t xml:space="preserve">Để thực hiện cải tiến, đánh giá chất lượng dịch vụ và tiện ích, Nhà trường xây dựng Quy định vận hành mạng lưới đảm bảo chất lượng </w:t>
      </w:r>
      <w:r>
        <w:rPr>
          <w:b/>
        </w:rPr>
        <w:t>[H10.10.05.02]</w:t>
      </w:r>
      <w:r>
        <w:t xml:space="preserve">. Thông tin về kết quả cải tiến chất lượng các dịch vụ hỗ trợ của thư viện, phòng thí nghiệm, hệ thống công nghệ thông tin và các dịch vụ hỗ trợ khác được thể hiện trong báo cáo tổng kết hàng năm </w:t>
      </w:r>
      <w:r>
        <w:rPr>
          <w:b/>
        </w:rPr>
        <w:t>[H10.10.05.03]</w:t>
      </w:r>
      <w:r>
        <w:t>.</w:t>
      </w:r>
    </w:p>
    <w:p w:rsidR="00F23272" w:rsidRDefault="00FA091C" w:rsidP="00A15822">
      <w:r>
        <w:t xml:space="preserve">Trung tâm Học liệu có PKS riêng hàng năm để đánh giá chất lượng phục vụ thư viện của Nhà trường, GV đối với việc phục vụ của thư viện. Thông qua quá trình khảo sát lấy ý kiến khảo sát hàng năm về hoạt động và mức độ hài lòng về thư viện của bạn đọc </w:t>
      </w:r>
      <w:r>
        <w:rPr>
          <w:b/>
        </w:rPr>
        <w:t>[H10.10.05.04]</w:t>
      </w:r>
      <w:r>
        <w:t>. Hàng năm T</w:t>
      </w:r>
      <w:r w:rsidR="00B270EB">
        <w:t>rung</w:t>
      </w:r>
      <w:r w:rsidR="00B270EB">
        <w:rPr>
          <w:lang w:val="vi-VN"/>
        </w:rPr>
        <w:t xml:space="preserve"> tâm</w:t>
      </w:r>
      <w:r>
        <w:t xml:space="preserve"> Học liệu đều có phương án nâng cấp bổ sung sách, trang thiết bị cho phù hợp </w:t>
      </w:r>
      <w:r>
        <w:rPr>
          <w:b/>
        </w:rPr>
        <w:t>[H10.10.05.05]</w:t>
      </w:r>
      <w:r>
        <w:t>.</w:t>
      </w:r>
    </w:p>
    <w:p w:rsidR="00F23272" w:rsidRDefault="00FA091C" w:rsidP="00A15822">
      <w:r>
        <w:t xml:space="preserve">Nhà trường có 1 buổi giao lưu thầy và trò hàng năm (tổ chức vào tháng 4 hàng năm), các vấn đề về chất lượng giáo dục, các kênh thông tin về fanpage của Nhà trường được sử dụng để Ban Giám hiệu Nhà trường, các phòng ban chức năng tiến hành cải tiến, nâng cao chất lượng phục vụ </w:t>
      </w:r>
      <w:r>
        <w:rPr>
          <w:b/>
        </w:rPr>
        <w:t>[H10.10.05.07]</w:t>
      </w:r>
      <w:r>
        <w:t>.</w:t>
      </w:r>
    </w:p>
    <w:p w:rsidR="00F23272" w:rsidRDefault="00FA091C" w:rsidP="00A15822">
      <w:r>
        <w:t xml:space="preserve">Trong năm 2019, Khoa QLCN&amp;NL thực hiện khảo sát cho thấy trên 55% sinh viên ngành Logistics và QLCCU tham gia trả lời khảo sát đánh giá hài lòng về: thái độ phục vụ sinh viên của cán bộ, nhân viên văn phòng; thư viện có đủ tư liệu tham khảo cho các môn học; và trang thiết bị đầy đủ phục vụ giảng dậy, học tập. Số lượng sinh viên chưa hài lòng về chất lượng các dịch vụ hỗ trợ và tiện ích chỉ chiếm chưa đến 5% </w:t>
      </w:r>
      <w:r>
        <w:rPr>
          <w:b/>
        </w:rPr>
        <w:t>[H1.01.01.04]</w:t>
      </w:r>
      <w:r>
        <w:t xml:space="preserve">. Khoa QLCN&amp;NL còn có những đóng góp về chất lượng các dịch vụ hỗ trợ và tiện ích của Nhà trường trong các cuộc họp công nhân viên chức hàng năm, họp tổng kết năm học </w:t>
      </w:r>
      <w:r>
        <w:rPr>
          <w:b/>
        </w:rPr>
        <w:t>[H10.10.05.09]</w:t>
      </w:r>
      <w:r>
        <w:t>. </w:t>
      </w:r>
    </w:p>
    <w:p w:rsidR="00F23272" w:rsidRPr="00FF544C" w:rsidRDefault="00FA091C" w:rsidP="00FF544C">
      <w:pPr>
        <w:pStyle w:val="Heading3"/>
      </w:pPr>
      <w:bookmarkStart w:id="651" w:name="_Toc157000787"/>
      <w:bookmarkStart w:id="652" w:name="_Toc157030816"/>
      <w:r w:rsidRPr="00FF544C">
        <w:t>Điểm mạnh</w:t>
      </w:r>
      <w:bookmarkEnd w:id="651"/>
      <w:bookmarkEnd w:id="652"/>
    </w:p>
    <w:p w:rsidR="00F23272" w:rsidRDefault="00FA091C">
      <w:r>
        <w:t xml:space="preserve">Trên cơ sở phân tích đánh giá tiện ích phục vụ cho hoạt động giảng dạy và học tập, Nhà trường đã kịp thời có những sự cải tiến để đáp ứng nhu cầu người học. </w:t>
      </w:r>
    </w:p>
    <w:p w:rsidR="00F23272" w:rsidRPr="00FF544C" w:rsidRDefault="00FA091C" w:rsidP="00FF544C">
      <w:pPr>
        <w:pStyle w:val="Heading3"/>
      </w:pPr>
      <w:bookmarkStart w:id="653" w:name="_Toc157000788"/>
      <w:bookmarkStart w:id="654" w:name="_Toc157030817"/>
      <w:r w:rsidRPr="00FF544C">
        <w:lastRenderedPageBreak/>
        <w:t>Điểm tồn tại</w:t>
      </w:r>
      <w:bookmarkEnd w:id="653"/>
      <w:bookmarkEnd w:id="654"/>
    </w:p>
    <w:p w:rsidR="00F23272" w:rsidRDefault="00FA091C">
      <w:r>
        <w:t>Một số dịch vụ sinh viên chưa khai thác hiệu quả (Thư viện điện tử, phần mềm quản trị trường). Số đầu sách còn ít, chưa cập nhật.</w:t>
      </w:r>
    </w:p>
    <w:p w:rsidR="00F23272" w:rsidRPr="00FF544C" w:rsidRDefault="00FA091C" w:rsidP="00FF544C">
      <w:pPr>
        <w:pStyle w:val="Heading3"/>
      </w:pPr>
      <w:bookmarkStart w:id="655" w:name="_Toc157000789"/>
      <w:bookmarkStart w:id="656" w:name="_Toc157030818"/>
      <w:r w:rsidRPr="00FF544C">
        <w:t>Kế hoạch hành động</w:t>
      </w:r>
      <w:bookmarkEnd w:id="655"/>
      <w:bookmarkEnd w:id="656"/>
    </w:p>
    <w:p w:rsidR="00F23272" w:rsidRDefault="00FA091C">
      <w:r>
        <w:t>Từ năm 2024, Khoa QLCN&amp;NL và TTHL tăng cường phổ biến để sinh viên có thông tin khai thác hiệu quả các dịch vụ và tiện ích của Nhà trường (Thư viện điện tử, phần mềm quản trị trường). Nhà trường xây dựng kế hoạch bổ sung đầu sách đáp ứng yêu cầu của các CTĐT.</w:t>
      </w:r>
    </w:p>
    <w:p w:rsidR="00F23272" w:rsidRPr="00FF544C" w:rsidRDefault="00FA091C" w:rsidP="00FF544C">
      <w:pPr>
        <w:pStyle w:val="Heading3"/>
      </w:pPr>
      <w:bookmarkStart w:id="657" w:name="_Toc157000790"/>
      <w:bookmarkStart w:id="658" w:name="_Toc157030819"/>
      <w:r w:rsidRPr="00FF544C">
        <w:t>Tự đánh giá</w:t>
      </w:r>
      <w:bookmarkEnd w:id="657"/>
      <w:bookmarkEnd w:id="658"/>
      <w:r w:rsidRPr="00FF544C">
        <w:t xml:space="preserve"> </w:t>
      </w:r>
    </w:p>
    <w:p w:rsidR="00F23272" w:rsidRDefault="00FA091C" w:rsidP="00A15822">
      <w:r>
        <w:t>Đạt yêu cầu của tiêu chí ở mức 5/7.</w:t>
      </w:r>
    </w:p>
    <w:p w:rsidR="00F23272" w:rsidRDefault="00FA091C" w:rsidP="00FF544C">
      <w:pPr>
        <w:pStyle w:val="Heading2"/>
      </w:pPr>
      <w:bookmarkStart w:id="659" w:name="_Toc157030820"/>
      <w:bookmarkStart w:id="660" w:name="_Toc157031918"/>
      <w:r>
        <w:t>Cơ chế phản hồi của các bên liên quan có tính hệ thống, được đánh giá và cải tiến</w:t>
      </w:r>
      <w:bookmarkEnd w:id="659"/>
      <w:bookmarkEnd w:id="660"/>
    </w:p>
    <w:p w:rsidR="00F23272" w:rsidRPr="00A15822" w:rsidRDefault="00FA091C" w:rsidP="00FF544C">
      <w:pPr>
        <w:pStyle w:val="Heading3"/>
      </w:pPr>
      <w:bookmarkStart w:id="661" w:name="_Toc157000791"/>
      <w:bookmarkStart w:id="662" w:name="_Toc157030821"/>
      <w:r w:rsidRPr="00A15822">
        <w:t>Mô tả hiện trạng</w:t>
      </w:r>
      <w:bookmarkEnd w:id="661"/>
      <w:bookmarkEnd w:id="662"/>
    </w:p>
    <w:p w:rsidR="00F23272" w:rsidRDefault="00FA091C">
      <w:pPr>
        <w:tabs>
          <w:tab w:val="left" w:pos="567"/>
        </w:tabs>
        <w:spacing w:before="144" w:after="144"/>
      </w:pPr>
      <w:r w:rsidRPr="00A15822">
        <w:t xml:space="preserve">Phòng KT&amp;ĐBCL trực thuộc Trường Đại học Điện lực có chức năng tham mưu trong công tác xây dựng, tổ chức thực hiện, vận hành và giám sát thực hiện các quy trình đảm bảo chất lượng, hoạt động kiểm định chất lượng giáo dục, công tác khảo thí trong phạm vi toàn Trường; phát triển hệ thống quản lý chất lượng, thực hiện các chức năng khác theo quy định của pháp luật và Quy chế tổ chức, hoạt động của Nhà trường, quy định chức năng nhiệm vụ Phòng KT&amp;ĐBCL theo Quyết định số 1230/QĐ-ĐHĐL ngày 10/8/2022 </w:t>
      </w:r>
      <w:r w:rsidRPr="00A15822">
        <w:rPr>
          <w:b/>
          <w:bCs/>
        </w:rPr>
        <w:t>[H5.05.04.01]</w:t>
      </w:r>
      <w:r w:rsidRPr="00A15822">
        <w:t>. Trình độ đào tạo v</w:t>
      </w:r>
      <w:r>
        <w:t>à chuyên môn nghiệp vụ của các cán bộ chuyên trách Phòng KT&amp;ĐBCL trong Bảng 10.6.</w:t>
      </w:r>
      <w:r>
        <w:rPr>
          <w:b/>
        </w:rPr>
        <w:t xml:space="preserve">    </w:t>
      </w:r>
      <w:r>
        <w:t xml:space="preserve">     </w:t>
      </w:r>
    </w:p>
    <w:p w:rsidR="00FF544C" w:rsidRDefault="00FF544C" w:rsidP="00FF544C">
      <w:pPr>
        <w:pStyle w:val="Caption"/>
      </w:pPr>
      <w:bookmarkStart w:id="663" w:name="_Toc157031126"/>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6</w:t>
      </w:r>
      <w:r w:rsidR="00E21693">
        <w:rPr>
          <w:noProof/>
        </w:rPr>
        <w:fldChar w:fldCharType="end"/>
      </w:r>
      <w:r>
        <w:rPr>
          <w:lang w:val="vi-VN"/>
        </w:rPr>
        <w:t xml:space="preserve">. </w:t>
      </w:r>
      <w:r w:rsidRPr="00EF4D54">
        <w:rPr>
          <w:lang w:val="vi-VN"/>
        </w:rPr>
        <w:t>Danh sách cán bộ chuyên trách Phòng KT&amp;ĐBCL</w:t>
      </w:r>
      <w:bookmarkEnd w:id="663"/>
    </w:p>
    <w:tbl>
      <w:tblPr>
        <w:tblStyle w:val="3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
        <w:gridCol w:w="1623"/>
        <w:gridCol w:w="1080"/>
        <w:gridCol w:w="1170"/>
        <w:gridCol w:w="4410"/>
      </w:tblGrid>
      <w:tr w:rsidR="00F23272" w:rsidRPr="00A15822">
        <w:trPr>
          <w:trHeight w:val="105"/>
          <w:tblHeader/>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sz w:val="24"/>
                <w:szCs w:val="24"/>
              </w:rPr>
              <w:t>STT</w:t>
            </w:r>
          </w:p>
        </w:tc>
        <w:tc>
          <w:tcPr>
            <w:tcW w:w="1623"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sz w:val="24"/>
                <w:szCs w:val="24"/>
              </w:rPr>
              <w:t>Họ và tên</w:t>
            </w:r>
          </w:p>
        </w:tc>
        <w:tc>
          <w:tcPr>
            <w:tcW w:w="1080"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sz w:val="24"/>
                <w:szCs w:val="24"/>
              </w:rPr>
              <w:t>Chức vụ</w:t>
            </w:r>
          </w:p>
        </w:tc>
        <w:tc>
          <w:tcPr>
            <w:tcW w:w="1170" w:type="dxa"/>
            <w:shd w:val="clear" w:color="auto" w:fill="auto"/>
            <w:vAlign w:val="center"/>
          </w:tcPr>
          <w:p w:rsidR="00F23272" w:rsidRPr="00A15822" w:rsidRDefault="00FA091C" w:rsidP="00A15822">
            <w:pPr>
              <w:spacing w:before="0" w:line="276" w:lineRule="auto"/>
              <w:ind w:right="-123" w:firstLine="0"/>
              <w:jc w:val="center"/>
              <w:rPr>
                <w:rFonts w:ascii="Times New Roman" w:hAnsi="Times New Roman" w:cs="Times New Roman"/>
                <w:b/>
                <w:sz w:val="24"/>
                <w:szCs w:val="24"/>
              </w:rPr>
            </w:pPr>
            <w:r w:rsidRPr="00A15822">
              <w:rPr>
                <w:rFonts w:ascii="Times New Roman" w:hAnsi="Times New Roman" w:cs="Times New Roman"/>
                <w:b/>
                <w:sz w:val="24"/>
                <w:szCs w:val="24"/>
              </w:rPr>
              <w:t>Trình độ</w:t>
            </w:r>
          </w:p>
        </w:tc>
        <w:tc>
          <w:tcPr>
            <w:tcW w:w="4410"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sz w:val="24"/>
                <w:szCs w:val="24"/>
              </w:rPr>
              <w:t>Các khóa bồi dưỡng nghiệp vụ</w:t>
            </w:r>
          </w:p>
        </w:tc>
      </w:tr>
      <w:tr w:rsidR="00F23272" w:rsidRPr="00A15822">
        <w:trPr>
          <w:trHeight w:val="22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t>1</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Doãn Thanh Bình</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Phụ trách phòng</w:t>
            </w:r>
          </w:p>
        </w:tc>
        <w:tc>
          <w:tcPr>
            <w:tcW w:w="1170" w:type="dxa"/>
            <w:shd w:val="clear" w:color="auto" w:fill="auto"/>
            <w:vAlign w:val="center"/>
          </w:tcPr>
          <w:p w:rsidR="00F23272" w:rsidRPr="00A15822" w:rsidRDefault="00FA091C" w:rsidP="00A15822">
            <w:pPr>
              <w:spacing w:before="0" w:line="276" w:lineRule="auto"/>
              <w:ind w:left="-41" w:right="-123" w:firstLine="0"/>
              <w:rPr>
                <w:rFonts w:ascii="Times New Roman" w:hAnsi="Times New Roman" w:cs="Times New Roman"/>
                <w:sz w:val="24"/>
                <w:szCs w:val="24"/>
              </w:rPr>
            </w:pPr>
            <w:r w:rsidRPr="00A15822">
              <w:rPr>
                <w:rFonts w:ascii="Times New Roman" w:hAnsi="Times New Roman" w:cs="Times New Roman"/>
                <w:color w:val="000000"/>
                <w:sz w:val="24"/>
                <w:szCs w:val="24"/>
              </w:rPr>
              <w:t>Tiến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 xml:space="preserve">1.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Nâng cao năng lực quản trị đại học đáp ứng yêu cầu tiêu chuẩn đánh giá chất lượng giáo dục của Bộ Giáo dục và Đào tạo" ngày 06-08/12/2018</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Trung tâm kiểm định chất lượng GD - Đại học QG Hà Nội tổ chức.</w:t>
            </w:r>
            <w:r w:rsidRPr="00A15822">
              <w:rPr>
                <w:rFonts w:ascii="Times New Roman" w:hAnsi="Times New Roman" w:cs="Times New Roman"/>
                <w:color w:val="000000"/>
                <w:sz w:val="24"/>
                <w:szCs w:val="24"/>
              </w:rPr>
              <w:br/>
              <w:t xml:space="preserve">2.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Phát triển kỹ năng tự đánh giá chương trình đào tạo theo Bộ tiêu chuẩn đánh giá CTĐT các trình độ GDĐH ban hành kèm theo </w:t>
            </w:r>
            <w:r w:rsidR="008603A6">
              <w:rPr>
                <w:rFonts w:ascii="Times New Roman" w:hAnsi="Times New Roman" w:cs="Times New Roman"/>
                <w:color w:val="000000"/>
                <w:sz w:val="24"/>
                <w:szCs w:val="24"/>
              </w:rPr>
              <w:t>T</w:t>
            </w:r>
            <w:r w:rsidRPr="00A15822">
              <w:rPr>
                <w:rFonts w:ascii="Times New Roman" w:hAnsi="Times New Roman" w:cs="Times New Roman"/>
                <w:color w:val="000000"/>
                <w:sz w:val="24"/>
                <w:szCs w:val="24"/>
              </w:rPr>
              <w:t>hông tư 04/2016/TT-BGDĐT</w:t>
            </w:r>
            <w:r w:rsidR="008603A6">
              <w:rPr>
                <w:rFonts w:ascii="Times New Roman" w:hAnsi="Times New Roman" w:cs="Times New Roman"/>
                <w:color w:val="000000"/>
                <w:sz w:val="24"/>
                <w:szCs w:val="24"/>
                <w:lang w:val="vi-VN"/>
              </w:rPr>
              <w:t xml:space="preserve">” </w:t>
            </w:r>
            <w:r w:rsidRPr="00A15822">
              <w:rPr>
                <w:rFonts w:ascii="Times New Roman" w:hAnsi="Times New Roman" w:cs="Times New Roman"/>
                <w:color w:val="000000"/>
                <w:sz w:val="24"/>
                <w:szCs w:val="24"/>
              </w:rPr>
              <w:t>do T</w:t>
            </w:r>
            <w:r w:rsidR="00B270EB">
              <w:rPr>
                <w:rFonts w:ascii="Times New Roman" w:hAnsi="Times New Roman" w:cs="Times New Roman"/>
                <w:color w:val="000000"/>
                <w:sz w:val="24"/>
                <w:szCs w:val="24"/>
              </w:rPr>
              <w:t>rung</w:t>
            </w:r>
            <w:r w:rsidR="00B270EB">
              <w:rPr>
                <w:rFonts w:ascii="Times New Roman" w:hAnsi="Times New Roman" w:cs="Times New Roman"/>
                <w:color w:val="000000"/>
                <w:sz w:val="24"/>
                <w:szCs w:val="24"/>
                <w:lang w:val="vi-VN"/>
              </w:rPr>
              <w:t xml:space="preserve"> tâm </w:t>
            </w:r>
            <w:r w:rsidRPr="00A15822">
              <w:rPr>
                <w:rFonts w:ascii="Times New Roman" w:hAnsi="Times New Roman" w:cs="Times New Roman"/>
                <w:color w:val="000000"/>
                <w:sz w:val="24"/>
                <w:szCs w:val="24"/>
              </w:rPr>
              <w:t xml:space="preserve">Kiểm định chất lượng giáo dục - </w:t>
            </w:r>
            <w:r w:rsidRPr="00A15822">
              <w:rPr>
                <w:rFonts w:ascii="Times New Roman" w:hAnsi="Times New Roman" w:cs="Times New Roman"/>
                <w:color w:val="000000"/>
                <w:sz w:val="24"/>
                <w:szCs w:val="24"/>
              </w:rPr>
              <w:lastRenderedPageBreak/>
              <w:t>Hiệp hội các trường ĐH, CĐ VN tổ chức từ ngày 07-11/6/2019.</w:t>
            </w:r>
            <w:r w:rsidRPr="00A15822">
              <w:rPr>
                <w:rFonts w:ascii="Times New Roman" w:hAnsi="Times New Roman" w:cs="Times New Roman"/>
                <w:color w:val="000000"/>
                <w:sz w:val="24"/>
                <w:szCs w:val="24"/>
              </w:rPr>
              <w:br/>
              <w:t xml:space="preserve">3.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Đánh giá ngoài CTĐT thạc sĩ theo tiêu chuẩn đánh giá chất lượng CTĐT của Bộ GDĐT" do Trung tâm kiểm định chất lượng GD - Đại học Q</w:t>
            </w:r>
            <w:r w:rsidR="008603A6">
              <w:rPr>
                <w:rFonts w:ascii="Times New Roman" w:hAnsi="Times New Roman" w:cs="Times New Roman"/>
                <w:color w:val="000000"/>
                <w:sz w:val="24"/>
                <w:szCs w:val="24"/>
              </w:rPr>
              <w:t>uốc</w:t>
            </w:r>
            <w:r w:rsidR="008603A6">
              <w:rPr>
                <w:rFonts w:ascii="Times New Roman" w:hAnsi="Times New Roman" w:cs="Times New Roman"/>
                <w:color w:val="000000"/>
                <w:sz w:val="24"/>
                <w:szCs w:val="24"/>
                <w:lang w:val="vi-VN"/>
              </w:rPr>
              <w:t xml:space="preserve"> gia </w:t>
            </w:r>
            <w:r w:rsidRPr="00A15822">
              <w:rPr>
                <w:rFonts w:ascii="Times New Roman" w:hAnsi="Times New Roman" w:cs="Times New Roman"/>
                <w:color w:val="000000"/>
                <w:sz w:val="24"/>
                <w:szCs w:val="24"/>
              </w:rPr>
              <w:t>Hà Nội tổ chức ngày 17/10/2019.</w:t>
            </w:r>
            <w:r w:rsidRPr="00A15822">
              <w:rPr>
                <w:rFonts w:ascii="Times New Roman" w:hAnsi="Times New Roman" w:cs="Times New Roman"/>
                <w:color w:val="000000"/>
                <w:sz w:val="24"/>
                <w:szCs w:val="24"/>
              </w:rPr>
              <w:br/>
              <w:t xml:space="preserve">4.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Xây dựng chuẩn đầu ra và phát triển CTĐT đáp ứng các tiêu chuẩn đánh giá chất lượng của Bộ GDĐT" do Trường ĐH Điện lực tổ chức vào 28,29 tháng 7 năm 2022.</w:t>
            </w:r>
            <w:r w:rsidRPr="00A15822">
              <w:rPr>
                <w:rFonts w:ascii="Times New Roman" w:hAnsi="Times New Roman" w:cs="Times New Roman"/>
                <w:color w:val="000000"/>
                <w:sz w:val="24"/>
                <w:szCs w:val="24"/>
              </w:rPr>
              <w:br/>
              <w:t xml:space="preserve">5.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Nâng cao năng lực đảm bảo chất lượng CSGD đáp ứng tiêu chuẩn đánh giá chất lượng của Bộ GDĐT" do Trường ĐH Điện lực tổ chức vào 7,8 tháng 1 năm 2023. </w:t>
            </w:r>
            <w:r w:rsidRPr="00A15822">
              <w:rPr>
                <w:rFonts w:ascii="Times New Roman" w:hAnsi="Times New Roman" w:cs="Times New Roman"/>
                <w:color w:val="000000"/>
                <w:sz w:val="24"/>
                <w:szCs w:val="24"/>
              </w:rPr>
              <w:br/>
              <w:t xml:space="preserve">6.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Đào tạo kiểm định viên kiểm định chất lượng giáo dục đại học và cao đẳng sư phạm" do Trung tâm </w:t>
            </w:r>
            <w:r w:rsidR="008603A6">
              <w:rPr>
                <w:rFonts w:ascii="Times New Roman" w:hAnsi="Times New Roman" w:cs="Times New Roman"/>
                <w:color w:val="000000"/>
                <w:sz w:val="24"/>
                <w:szCs w:val="24"/>
              </w:rPr>
              <w:t>K</w:t>
            </w:r>
            <w:r w:rsidRPr="00A15822">
              <w:rPr>
                <w:rFonts w:ascii="Times New Roman" w:hAnsi="Times New Roman" w:cs="Times New Roman"/>
                <w:color w:val="000000"/>
                <w:sz w:val="24"/>
                <w:szCs w:val="24"/>
              </w:rPr>
              <w:t>iểm định chất lượng giáo dục - Đại học Quốc gia Hà Nội tổ chức từ ngày 13/8/2023 đến ngày 9/9/2023.</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lastRenderedPageBreak/>
              <w:t>2</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Nguyễn Đăng Bộ</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Phó Trưởng phòng</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 xml:space="preserve">1.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Nâng cao năng lực đảm bảo và kiểm định chất lượng giáo dục đại học" do Bộ Giáo dục và Đào tạo tổ chức từ 22-23-12/2022</w:t>
            </w:r>
            <w:r w:rsidRPr="00A15822">
              <w:rPr>
                <w:rFonts w:ascii="Times New Roman" w:hAnsi="Times New Roman" w:cs="Times New Roman"/>
                <w:color w:val="000000"/>
                <w:sz w:val="24"/>
                <w:szCs w:val="24"/>
              </w:rPr>
              <w:br/>
              <w:t>2. "Nâng cao năng lực đảm bảo chất lượng CSGD đáp ứng tiêu chuẩn đánh giá chất lượng của Bộ GDĐT" do Trường ĐH Điện lực tổ chức vào 7,8 tháng 1 năm 2023.</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t>3</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Lương Tuấn Anh</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Chuyên viên</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1</w:t>
            </w:r>
            <w:r w:rsidR="008603A6">
              <w:rPr>
                <w:rFonts w:ascii="Times New Roman" w:hAnsi="Times New Roman" w:cs="Times New Roman"/>
                <w:color w:val="000000"/>
                <w:sz w:val="24"/>
                <w:szCs w:val="24"/>
                <w:lang w:val="vi-VN"/>
              </w:rPr>
              <w:t>. “</w:t>
            </w:r>
            <w:r w:rsidRPr="00A15822">
              <w:rPr>
                <w:rFonts w:ascii="Times New Roman" w:hAnsi="Times New Roman" w:cs="Times New Roman"/>
                <w:color w:val="000000"/>
                <w:sz w:val="24"/>
                <w:szCs w:val="24"/>
              </w:rPr>
              <w:t>Xây dựng chuẩn đầu ra và phát triển CTĐT đáp ứng các tiêu chuẩn đánh giá chất lượng của Bộ GDĐT</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Trường ĐH Điện lực tổ chức vào 28,29 tháng 7 năm 2022.</w:t>
            </w:r>
            <w:r w:rsidRPr="00A15822">
              <w:rPr>
                <w:rFonts w:ascii="Times New Roman" w:hAnsi="Times New Roman" w:cs="Times New Roman"/>
                <w:color w:val="000000"/>
                <w:sz w:val="24"/>
                <w:szCs w:val="24"/>
              </w:rPr>
              <w:br/>
              <w:t xml:space="preserve">2. </w:t>
            </w:r>
            <w:r w:rsidR="008603A6">
              <w:rPr>
                <w:rFonts w:ascii="Times New Roman" w:hAnsi="Times New Roman" w:cs="Times New Roman"/>
                <w:color w:val="000000"/>
                <w:sz w:val="24"/>
                <w:szCs w:val="24"/>
              </w:rPr>
              <w:t>“</w:t>
            </w:r>
            <w:r w:rsidRPr="00A15822">
              <w:rPr>
                <w:rFonts w:ascii="Times New Roman" w:hAnsi="Times New Roman" w:cs="Times New Roman"/>
                <w:color w:val="000000"/>
                <w:sz w:val="24"/>
                <w:szCs w:val="24"/>
              </w:rPr>
              <w:t xml:space="preserve">Nâng cao năng lực đảm bảo chất lượng CSGD đáp ứng tiêu chuẩn đánh giá chất lượng của Bộ GDĐT" do Trường ĐH Điện lực tổ chức vào 7,8 tháng 1 năm 2023. </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t>4</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Dư Quang Trung</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Chuyên viên</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 xml:space="preserve">1. </w:t>
            </w:r>
            <w:r w:rsidR="008603A6">
              <w:rPr>
                <w:rFonts w:ascii="Times New Roman" w:hAnsi="Times New Roman" w:cs="Times New Roman"/>
                <w:color w:val="000000"/>
                <w:sz w:val="24"/>
                <w:szCs w:val="24"/>
              </w:rPr>
              <w:t>“</w:t>
            </w:r>
            <w:r w:rsidRPr="00A15822">
              <w:rPr>
                <w:rFonts w:ascii="Times New Roman" w:hAnsi="Times New Roman" w:cs="Times New Roman"/>
                <w:color w:val="000000"/>
                <w:sz w:val="24"/>
                <w:szCs w:val="24"/>
              </w:rPr>
              <w:t xml:space="preserve">Xây dựng chuẩn đầu ra và phát triển CTĐT đáp ứng các tiêu chuẩn đánh giá chất </w:t>
            </w:r>
            <w:r w:rsidRPr="00A15822">
              <w:rPr>
                <w:rFonts w:ascii="Times New Roman" w:hAnsi="Times New Roman" w:cs="Times New Roman"/>
                <w:color w:val="000000"/>
                <w:sz w:val="24"/>
                <w:szCs w:val="24"/>
              </w:rPr>
              <w:lastRenderedPageBreak/>
              <w:t>lượng của Bộ GDĐT" do Trường ĐH Điện lực tổ chức vào 28,29 tháng 7 năm 2022.</w:t>
            </w:r>
            <w:r w:rsidRPr="00A15822">
              <w:rPr>
                <w:rFonts w:ascii="Times New Roman" w:hAnsi="Times New Roman" w:cs="Times New Roman"/>
                <w:color w:val="000000"/>
                <w:sz w:val="24"/>
                <w:szCs w:val="24"/>
              </w:rPr>
              <w:br/>
              <w:t xml:space="preserve">2. </w:t>
            </w:r>
            <w:r w:rsidR="008603A6">
              <w:rPr>
                <w:rFonts w:ascii="Times New Roman" w:hAnsi="Times New Roman" w:cs="Times New Roman"/>
                <w:color w:val="000000"/>
                <w:sz w:val="24"/>
                <w:szCs w:val="24"/>
              </w:rPr>
              <w:t>“</w:t>
            </w:r>
            <w:r w:rsidRPr="00A15822">
              <w:rPr>
                <w:rFonts w:ascii="Times New Roman" w:hAnsi="Times New Roman" w:cs="Times New Roman"/>
                <w:color w:val="000000"/>
                <w:sz w:val="24"/>
                <w:szCs w:val="24"/>
              </w:rPr>
              <w:t xml:space="preserve">Nâng cao năng lực đảm bảo chất lượng CSGD đáp ứng tiêu chuẩn đánh giá chất lượng của Bộ GDĐT" do Trường ĐH Điện lực tổ chức vào 7,8 tháng 1 năm 2023. </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lastRenderedPageBreak/>
              <w:t>5</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Trần Nam Dương</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Giảng viên</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1.</w:t>
            </w:r>
            <w:r w:rsidR="008603A6">
              <w:rPr>
                <w:rFonts w:ascii="Times New Roman" w:hAnsi="Times New Roman" w:cs="Times New Roman"/>
                <w:color w:val="000000"/>
                <w:sz w:val="24"/>
                <w:szCs w:val="24"/>
                <w:lang w:val="vi-VN"/>
              </w:rPr>
              <w:t xml:space="preserve"> </w:t>
            </w:r>
            <w:r w:rsidRPr="00A15822">
              <w:rPr>
                <w:rFonts w:ascii="Times New Roman" w:hAnsi="Times New Roman" w:cs="Times New Roman"/>
                <w:color w:val="000000"/>
                <w:sz w:val="24"/>
                <w:szCs w:val="24"/>
              </w:rPr>
              <w:t>"Phát triển kỹ năng tự đánh giá chương trình đào tạo theo Bộ tiêu chuẩn đánh giá CTĐT các trình độ GDĐH ban hành kèm theo thông tư 04/2016/TT-BGDĐT</w:t>
            </w:r>
            <w:r w:rsidR="008603A6">
              <w:rPr>
                <w:rFonts w:ascii="Times New Roman" w:hAnsi="Times New Roman" w:cs="Times New Roman"/>
                <w:color w:val="000000"/>
                <w:sz w:val="24"/>
                <w:szCs w:val="24"/>
              </w:rPr>
              <w:t>”</w:t>
            </w:r>
            <w:r w:rsidRPr="00A15822">
              <w:rPr>
                <w:rFonts w:ascii="Times New Roman" w:hAnsi="Times New Roman" w:cs="Times New Roman"/>
                <w:color w:val="000000"/>
                <w:sz w:val="24"/>
                <w:szCs w:val="24"/>
              </w:rPr>
              <w:t>do TT Kiểm định chất lượng giáo dục - Hiệp hội các trường ĐH, CĐ VN tổ chức từ ngày 07-11/6/2019.</w:t>
            </w:r>
            <w:r w:rsidRPr="00A15822">
              <w:rPr>
                <w:rFonts w:ascii="Times New Roman" w:hAnsi="Times New Roman" w:cs="Times New Roman"/>
                <w:color w:val="000000"/>
                <w:sz w:val="24"/>
                <w:szCs w:val="24"/>
              </w:rPr>
              <w:br/>
              <w:t xml:space="preserve">2.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Developing QA Systems for AUN-IQA Accreditation</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ngày 29 tháng 9 năm 2017.</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t>6</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Nguyễn Vân Anh</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Chuyên viên</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 xml:space="preserve">1. </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Nâng cao năng lực đảm bảo và kiểm định chất lượng giáo dục đại học</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Bộ Giáo dục và Đào tạo tổ chức từ 22-23-12/2022</w:t>
            </w:r>
            <w:r w:rsidRPr="00A15822">
              <w:rPr>
                <w:rFonts w:ascii="Times New Roman" w:hAnsi="Times New Roman" w:cs="Times New Roman"/>
                <w:color w:val="000000"/>
                <w:sz w:val="24"/>
                <w:szCs w:val="24"/>
              </w:rPr>
              <w:br/>
              <w:t xml:space="preserve">2. </w:t>
            </w:r>
            <w:r w:rsidR="008603A6">
              <w:rPr>
                <w:rFonts w:ascii="Times New Roman" w:hAnsi="Times New Roman" w:cs="Times New Roman"/>
                <w:color w:val="000000"/>
                <w:sz w:val="24"/>
                <w:szCs w:val="24"/>
              </w:rPr>
              <w:t>“</w:t>
            </w:r>
            <w:r w:rsidRPr="00A15822">
              <w:rPr>
                <w:rFonts w:ascii="Times New Roman" w:hAnsi="Times New Roman" w:cs="Times New Roman"/>
                <w:color w:val="000000"/>
                <w:sz w:val="24"/>
                <w:szCs w:val="24"/>
              </w:rPr>
              <w:t>Xây dựng chuẩn đầu ra và phát triển CTĐT đáp ứng các tiêu chuẩn đánh giá chất lượng của Bộ GDĐT</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Trường ĐH Điện lực tổ chức vào 28,29 tháng 7 năm 2022.</w:t>
            </w:r>
            <w:r w:rsidRPr="00A15822">
              <w:rPr>
                <w:rFonts w:ascii="Times New Roman" w:hAnsi="Times New Roman" w:cs="Times New Roman"/>
                <w:color w:val="000000"/>
                <w:sz w:val="24"/>
                <w:szCs w:val="24"/>
              </w:rPr>
              <w:br/>
              <w:t>3.</w:t>
            </w:r>
            <w:r w:rsidR="008603A6">
              <w:rPr>
                <w:rFonts w:ascii="Times New Roman" w:hAnsi="Times New Roman" w:cs="Times New Roman"/>
                <w:color w:val="000000"/>
                <w:sz w:val="24"/>
                <w:szCs w:val="24"/>
                <w:lang w:val="vi-VN"/>
              </w:rPr>
              <w:t xml:space="preserve"> “</w:t>
            </w:r>
            <w:r w:rsidRPr="00A15822">
              <w:rPr>
                <w:rFonts w:ascii="Times New Roman" w:hAnsi="Times New Roman" w:cs="Times New Roman"/>
                <w:color w:val="000000"/>
                <w:sz w:val="24"/>
                <w:szCs w:val="24"/>
              </w:rPr>
              <w:t>Nâng cao năng lực đảm bảo chất lượng CSGD đáp ứng tiêu chuẩn đánh giá chất lượng của Bộ GDĐT</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Trường ĐH Điện lực tổ chức vào 7,8 tháng 1 năm 2023. </w:t>
            </w:r>
          </w:p>
        </w:tc>
      </w:tr>
      <w:tr w:rsidR="00F23272" w:rsidRPr="00A15822">
        <w:trPr>
          <w:trHeight w:val="176"/>
          <w:jc w:val="center"/>
        </w:trPr>
        <w:tc>
          <w:tcPr>
            <w:tcW w:w="712" w:type="dxa"/>
            <w:shd w:val="clear" w:color="auto" w:fill="auto"/>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sz w:val="24"/>
                <w:szCs w:val="24"/>
              </w:rPr>
              <w:t>7</w:t>
            </w:r>
          </w:p>
        </w:tc>
        <w:tc>
          <w:tcPr>
            <w:tcW w:w="1623"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Cù Thị Sáng</w:t>
            </w:r>
          </w:p>
        </w:tc>
        <w:tc>
          <w:tcPr>
            <w:tcW w:w="108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Giảng viên</w:t>
            </w:r>
          </w:p>
        </w:tc>
        <w:tc>
          <w:tcPr>
            <w:tcW w:w="117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Thạc sỹ</w:t>
            </w:r>
          </w:p>
        </w:tc>
        <w:tc>
          <w:tcPr>
            <w:tcW w:w="4410" w:type="dxa"/>
            <w:shd w:val="clear" w:color="auto" w:fill="auto"/>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1.</w:t>
            </w:r>
            <w:r w:rsidR="008603A6">
              <w:rPr>
                <w:rFonts w:ascii="Times New Roman" w:hAnsi="Times New Roman" w:cs="Times New Roman"/>
                <w:color w:val="000000"/>
                <w:sz w:val="24"/>
                <w:szCs w:val="24"/>
                <w:lang w:val="vi-VN"/>
              </w:rPr>
              <w:t xml:space="preserve"> “</w:t>
            </w:r>
            <w:r w:rsidRPr="00A15822">
              <w:rPr>
                <w:rFonts w:ascii="Times New Roman" w:hAnsi="Times New Roman" w:cs="Times New Roman"/>
                <w:color w:val="000000"/>
                <w:sz w:val="24"/>
                <w:szCs w:val="24"/>
              </w:rPr>
              <w:t>Nâng cao năng lực đảm bảo chất lượng CSGD đáp ứng tiêu chuẩn đánh giá chất lượng của Bộ GDĐT</w:t>
            </w:r>
            <w:r w:rsidR="008603A6">
              <w:rPr>
                <w:rFonts w:ascii="Times New Roman" w:hAnsi="Times New Roman" w:cs="Times New Roman"/>
                <w:color w:val="000000"/>
                <w:sz w:val="24"/>
                <w:szCs w:val="24"/>
                <w:lang w:val="vi-VN"/>
              </w:rPr>
              <w:t>”</w:t>
            </w:r>
            <w:r w:rsidRPr="00A15822">
              <w:rPr>
                <w:rFonts w:ascii="Times New Roman" w:hAnsi="Times New Roman" w:cs="Times New Roman"/>
                <w:color w:val="000000"/>
                <w:sz w:val="24"/>
                <w:szCs w:val="24"/>
              </w:rPr>
              <w:t xml:space="preserve"> do Trường ĐH Điện lực tổ chức vào 7,8 tháng 1 năm 2023. </w:t>
            </w:r>
          </w:p>
        </w:tc>
      </w:tr>
    </w:tbl>
    <w:p w:rsidR="00F23272" w:rsidRDefault="00FA091C" w:rsidP="00A15822">
      <w:r>
        <w:t>Trong công tác khảo sát các bên liên quan để cải tiến chất lượng, ngoài Phòng KT&amp;ĐBCL còn có sự tham gia</w:t>
      </w:r>
      <w:r>
        <w:rPr>
          <w:b/>
        </w:rPr>
        <w:t xml:space="preserve"> </w:t>
      </w:r>
      <w:r>
        <w:t>của Phòng CTSV, Trung tâm học liệu và các khoa chuyên ngành. Cụ thể như sau:</w:t>
      </w:r>
    </w:p>
    <w:p w:rsidR="00F23272" w:rsidRDefault="00FA091C" w:rsidP="00A15822">
      <w:r>
        <w:tab/>
        <w:t xml:space="preserve">Thứ nhất, cơ chế phản hồi của các bên liên quan được thực hiện mang tính hệ thống, theo quy trình, được đánh giá và cải tiến liên tục, thường xuyên, có kế hoạch, có phương thức tiến hành và được quản lý trực tiếp của P.KT&amp;ĐBCLGD tại Trường. Để hoạt động có </w:t>
      </w:r>
      <w:r>
        <w:lastRenderedPageBreak/>
        <w:t xml:space="preserve">chất lượng, trong quá trình đánh giá chất lượng CTĐT ngành Logistics và QLCCU, P.KT&amp;ĐBCLGD đã xây dựng, hoàn thiện hệ thống các bảng hỏi phục vụ hoạt động lấy ý kiến phản hồi của các bên liên quan để thu thập thông tin nhằm đánh giá chất lượng giáo dục CTĐT định kỳ. Phòng CTSV cung cấp CSDL hỗ trợ kênh liên lạc với sinh viên; Trung tâm học liệu khảo sát GV và người học về cơ sở vật chất và nguồn học liệu phục vụ đào tạo. Trong các đợt cập nhật, hiệu chỉnh CTĐT trình độ đại học ngành Logistics và QLCCU, Khoa QLCN&amp;NL lập kế hoạch, phân công các thành viên trong nhóm khảo sát gửi online (email, đường link) và thu thập phiếu khảo sát các bên liên quan, phân tích thông tin thu được từ phiếu khảo sát. Kết quả phản hồi của các bên liên quan được sử dụng làm căn cứ điều chỉnh khối lượng kiến thức các học phần trong chương trình, điều chỉnh chuẩn đầu ra… Trong các lần điều chỉnh, hệ thống bảng hỏi đều có sự điều chỉnh cho phù hợp nhằm thu thập thông tin chuẩn xác nhất </w:t>
      </w:r>
      <w:r>
        <w:rPr>
          <w:b/>
        </w:rPr>
        <w:t>[H5.05.03.07].</w:t>
      </w:r>
    </w:p>
    <w:p w:rsidR="00F23272" w:rsidRDefault="00FA091C">
      <w:r>
        <w:tab/>
        <w:t xml:space="preserve">Định kỳ, hàng năm, các hoạt động đánh giá chất lượng thông qua phản hồi từ các bên liên quan đều được Phòng KT&amp;ĐBCL phối hợp với Khoa QLCN&amp;NL thực hiện theo đúng hướng dẫn của Trường ĐHĐL. Hiện nay, theo quy định và hướng dẫn của Trường ĐHĐL, vào cuối năm, tất cả các giảng viên cơ hữu phải thực hiện hoạt động tự đánh giá nhiệm vụ: nhiệm vụ giảng dạy; nhiệm vụ nghiên cứu khoa học và nhiệm vụ học tập, bồi dưỡng nâng cao trình độ chuyên môn </w:t>
      </w:r>
      <w:r>
        <w:rPr>
          <w:b/>
        </w:rPr>
        <w:t>[H10.10.06.02].</w:t>
      </w:r>
      <w:r>
        <w:t xml:space="preserve"> Ngoài ra, Khoa QLCN&amp;NL phối hợp với Phòng KT&amp;ĐBCL thực hiện hoạt động lấy ý kiến của người học về học phần, hoạt động lấy ý kiến phản hồi về chất lượng hoạt động hỗ trợ người học </w:t>
      </w:r>
      <w:r>
        <w:rPr>
          <w:b/>
        </w:rPr>
        <w:t>[H10.10.06.03].</w:t>
      </w:r>
      <w:r>
        <w:t xml:space="preserve"> Ngoài ra hoạt động lấy ý kiến phản hồi của nhà sử dụng lao động về mức độ cần đạt được của người học sau khi tốt nghiệp được tuyển dụng vào làm việc</w:t>
      </w:r>
      <w:r>
        <w:rPr>
          <w:b/>
        </w:rPr>
        <w:t xml:space="preserve">. </w:t>
      </w:r>
      <w:r>
        <w:t xml:space="preserve">Kết quả phản hồi của các bên liên quan được sử dụng trong các hoạt động đánh giá chất lượng giáo dục CTĐT trình độ đại học ngành Logistics và QLCCU </w:t>
      </w:r>
      <w:r>
        <w:rPr>
          <w:b/>
        </w:rPr>
        <w:t>[H1.01.01.14]. </w:t>
      </w:r>
    </w:p>
    <w:p w:rsidR="00F23272" w:rsidRDefault="00FA091C">
      <w:r>
        <w:tab/>
        <w:t xml:space="preserve">Trường ĐHĐL và Khoa QLCN&amp;NL đã tiến hành kí hợp tác tài trợ với Công ty TNHH IROCO cho Phòng thực hành để sinh viên thực hành trong các đợt thực tập nhận thức và thực tập vận hành. Ngoài ra, theo đăng ký nguyện vọng của sinh viên trong các đợt thực tập quản lý và thực tập tốt nghiệp, Nhà trường có Công văn đề nghị các Doanh nghiệp hỗ trợ sinh viên trong các đợt thực tập đó và nhận được sự ủng hộ rất lớn từ các đơn vị. Có được điều này là do công tác tiếp nhận ý kiến và trao đổi về nhu cầu thực tế của sinh viên và doanh nghiệp tuyển dụng đối với CTĐT theo chuẩn đầu ra về kiến thức, kĩ năng, thái độ </w:t>
      </w:r>
      <w:r>
        <w:rPr>
          <w:b/>
        </w:rPr>
        <w:t xml:space="preserve">[H10.10.06.07]. </w:t>
      </w:r>
      <w:r>
        <w:t xml:space="preserve">Nhà trường rất chú trọng trong việc kết nối hợp tác với các doanh nghiệp nhằm hỗ trợ cho sinh viên có địa điểm thực tập phù hợp với ngành học </w:t>
      </w:r>
      <w:r>
        <w:rPr>
          <w:b/>
        </w:rPr>
        <w:t>[H10.10.06.08].</w:t>
      </w:r>
    </w:p>
    <w:p w:rsidR="00F23272" w:rsidRDefault="00FA091C">
      <w:r>
        <w:tab/>
        <w:t xml:space="preserve">Để liên tục hoàn thiện cơ chế phản hồi, các đóng góp trong các đợt lấy ý kiến các bên liên quan (SV, doanh nghiệp, giảng viên,...) được thực hiện trong các cuộc họp về khảo </w:t>
      </w:r>
      <w:r>
        <w:lastRenderedPageBreak/>
        <w:t xml:space="preserve">sát ý kiến </w:t>
      </w:r>
      <w:r>
        <w:rPr>
          <w:b/>
        </w:rPr>
        <w:t>[H10.10.02.06]</w:t>
      </w:r>
      <w:r>
        <w:t>. Mục tiêu là cải tiến theo hướng tinh gọn, phù hợp trong thực hiện khảo sát (câu hỏi, thời gian, công cụ thực hiện).</w:t>
      </w:r>
    </w:p>
    <w:p w:rsidR="00FF544C" w:rsidRDefault="00FF544C" w:rsidP="00FF544C">
      <w:pPr>
        <w:pStyle w:val="Caption"/>
      </w:pPr>
      <w:bookmarkStart w:id="664" w:name="_Toc157031127"/>
      <w:r>
        <w:t xml:space="preserve">Bảng  </w:t>
      </w:r>
      <w:r w:rsidR="00E21693">
        <w:fldChar w:fldCharType="begin"/>
      </w:r>
      <w:r w:rsidR="00E21693">
        <w:instrText xml:space="preserve"> STYLEREF 1 \s </w:instrText>
      </w:r>
      <w:r w:rsidR="00E21693">
        <w:fldChar w:fldCharType="separate"/>
      </w:r>
      <w:r w:rsidR="009C604C">
        <w:rPr>
          <w:noProof/>
        </w:rPr>
        <w:t>10</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7</w:t>
      </w:r>
      <w:r w:rsidR="00E21693">
        <w:rPr>
          <w:noProof/>
        </w:rPr>
        <w:fldChar w:fldCharType="end"/>
      </w:r>
      <w:r>
        <w:rPr>
          <w:lang w:val="vi-VN"/>
        </w:rPr>
        <w:t xml:space="preserve">. </w:t>
      </w:r>
      <w:r w:rsidRPr="007F7A5D">
        <w:rPr>
          <w:lang w:val="vi-VN"/>
        </w:rPr>
        <w:t>Bảng tổng hợp các cuộc khảo sát</w:t>
      </w:r>
      <w:bookmarkEnd w:id="664"/>
    </w:p>
    <w:tbl>
      <w:tblPr>
        <w:tblStyle w:val="35"/>
        <w:tblW w:w="9395" w:type="dxa"/>
        <w:jc w:val="center"/>
        <w:tblLayout w:type="fixed"/>
        <w:tblLook w:val="0400" w:firstRow="0" w:lastRow="0" w:firstColumn="0" w:lastColumn="0" w:noHBand="0" w:noVBand="1"/>
      </w:tblPr>
      <w:tblGrid>
        <w:gridCol w:w="684"/>
        <w:gridCol w:w="2005"/>
        <w:gridCol w:w="1417"/>
        <w:gridCol w:w="1416"/>
        <w:gridCol w:w="2505"/>
        <w:gridCol w:w="1368"/>
      </w:tblGrid>
      <w:tr w:rsidR="00F23272" w:rsidRPr="00A15822" w:rsidTr="00FF544C">
        <w:trPr>
          <w:tblHeader/>
          <w:jc w:val="cent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STT</w:t>
            </w:r>
          </w:p>
        </w:tc>
        <w:tc>
          <w:tcPr>
            <w:tcW w:w="2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Tên cuộc khảo sát</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Hình thức khảo sát</w:t>
            </w:r>
          </w:p>
        </w:tc>
        <w:tc>
          <w:tcPr>
            <w:tcW w:w="1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right="-123"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Thời gian thực hiện</w:t>
            </w:r>
          </w:p>
        </w:tc>
        <w:tc>
          <w:tcPr>
            <w:tcW w:w="25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Kế hoạch triển khai</w:t>
            </w:r>
          </w:p>
        </w:tc>
        <w:tc>
          <w:tcPr>
            <w:tcW w:w="13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b/>
                <w:sz w:val="24"/>
                <w:szCs w:val="24"/>
              </w:rPr>
            </w:pPr>
            <w:r w:rsidRPr="00A15822">
              <w:rPr>
                <w:rFonts w:ascii="Times New Roman" w:hAnsi="Times New Roman" w:cs="Times New Roman"/>
                <w:b/>
                <w:color w:val="000000"/>
                <w:sz w:val="24"/>
                <w:szCs w:val="24"/>
              </w:rPr>
              <w:t>Đơn vị thực hiện</w:t>
            </w:r>
          </w:p>
        </w:tc>
      </w:tr>
      <w:tr w:rsidR="00F23272" w:rsidRPr="00A15822" w:rsidTr="00FF544C">
        <w:trPr>
          <w:jc w:val="cent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1</w:t>
            </w:r>
          </w:p>
        </w:tc>
        <w:tc>
          <w:tcPr>
            <w:tcW w:w="2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left"/>
              <w:rPr>
                <w:rFonts w:ascii="Times New Roman" w:hAnsi="Times New Roman" w:cs="Times New Roman"/>
                <w:sz w:val="24"/>
                <w:szCs w:val="24"/>
              </w:rPr>
            </w:pPr>
            <w:r w:rsidRPr="00A15822">
              <w:rPr>
                <w:rFonts w:ascii="Times New Roman" w:hAnsi="Times New Roman" w:cs="Times New Roman"/>
                <w:color w:val="000000"/>
                <w:sz w:val="24"/>
                <w:szCs w:val="24"/>
              </w:rPr>
              <w:t>Lấy ý kiến người học về hoạt động giảng dạy của giảng viên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Phiếu điều tra, điều tra online</w:t>
            </w:r>
          </w:p>
        </w:tc>
        <w:tc>
          <w:tcPr>
            <w:tcW w:w="1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right="-123"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2018, 2019,</w:t>
            </w:r>
          </w:p>
          <w:p w:rsidR="00F23272" w:rsidRPr="00A15822" w:rsidRDefault="00FA091C" w:rsidP="00A15822">
            <w:pPr>
              <w:spacing w:before="0" w:line="276" w:lineRule="auto"/>
              <w:ind w:left="-41" w:right="-123"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2020, 2021, 2022</w:t>
            </w:r>
          </w:p>
        </w:tc>
        <w:tc>
          <w:tcPr>
            <w:tcW w:w="25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Kế hoạch khảo sát ý kiến người học về hoạt động giảng dạy của GV năm 2018, năm 2019, năm 2020</w:t>
            </w:r>
          </w:p>
        </w:tc>
        <w:tc>
          <w:tcPr>
            <w:tcW w:w="13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Phòng KTĐBCL</w:t>
            </w:r>
          </w:p>
        </w:tc>
      </w:tr>
      <w:tr w:rsidR="00F23272" w:rsidRPr="00A15822" w:rsidTr="00FF544C">
        <w:trPr>
          <w:jc w:val="cent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w:t>
            </w:r>
          </w:p>
        </w:tc>
        <w:tc>
          <w:tcPr>
            <w:tcW w:w="2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left"/>
              <w:rPr>
                <w:rFonts w:ascii="Times New Roman" w:hAnsi="Times New Roman" w:cs="Times New Roman"/>
                <w:sz w:val="24"/>
                <w:szCs w:val="24"/>
              </w:rPr>
            </w:pPr>
            <w:r w:rsidRPr="00A15822">
              <w:rPr>
                <w:rFonts w:ascii="Times New Roman" w:hAnsi="Times New Roman" w:cs="Times New Roman"/>
                <w:color w:val="000000"/>
                <w:sz w:val="24"/>
                <w:szCs w:val="24"/>
              </w:rPr>
              <w:t>Ý kiến người học về hoạt động quản lý và phục vụ đào tạo</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Phát phiếu điều tra, điều tra online</w:t>
            </w:r>
          </w:p>
        </w:tc>
        <w:tc>
          <w:tcPr>
            <w:tcW w:w="1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2018, 2019, 2020, 2021,</w:t>
            </w:r>
          </w:p>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2022</w:t>
            </w:r>
          </w:p>
        </w:tc>
        <w:tc>
          <w:tcPr>
            <w:tcW w:w="25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Kế hoạch khảo sát ý kiến người học về hoạt động quản lý và phục vụ đào tạo</w:t>
            </w:r>
          </w:p>
        </w:tc>
        <w:tc>
          <w:tcPr>
            <w:tcW w:w="13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Trung tâm học liệu</w:t>
            </w:r>
          </w:p>
        </w:tc>
      </w:tr>
      <w:tr w:rsidR="00F23272" w:rsidRPr="00A15822" w:rsidTr="00FF544C">
        <w:trPr>
          <w:jc w:val="cent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3</w:t>
            </w:r>
          </w:p>
        </w:tc>
        <w:tc>
          <w:tcPr>
            <w:tcW w:w="2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left"/>
              <w:rPr>
                <w:rFonts w:ascii="Times New Roman" w:hAnsi="Times New Roman" w:cs="Times New Roman"/>
                <w:sz w:val="24"/>
                <w:szCs w:val="24"/>
              </w:rPr>
            </w:pPr>
            <w:r w:rsidRPr="00A15822">
              <w:rPr>
                <w:rFonts w:ascii="Times New Roman" w:hAnsi="Times New Roman" w:cs="Times New Roman"/>
                <w:color w:val="000000"/>
                <w:sz w:val="24"/>
                <w:szCs w:val="24"/>
              </w:rPr>
              <w:t>Ý kiến CBGV về CSVC, trang thiết bị của Trường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Phiếu online</w:t>
            </w:r>
          </w:p>
        </w:tc>
        <w:tc>
          <w:tcPr>
            <w:tcW w:w="1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2019, 2020</w:t>
            </w:r>
          </w:p>
        </w:tc>
        <w:tc>
          <w:tcPr>
            <w:tcW w:w="25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Kế hoạch khảo sát ý kiến CBGV về CSVC, trang thiết bị của Trường</w:t>
            </w:r>
          </w:p>
        </w:tc>
        <w:tc>
          <w:tcPr>
            <w:tcW w:w="13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Trường,</w:t>
            </w:r>
          </w:p>
        </w:tc>
      </w:tr>
      <w:tr w:rsidR="00F23272" w:rsidRPr="00A15822" w:rsidTr="00FF544C">
        <w:trPr>
          <w:jc w:val="center"/>
        </w:trPr>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4</w:t>
            </w:r>
          </w:p>
        </w:tc>
        <w:tc>
          <w:tcPr>
            <w:tcW w:w="2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left"/>
              <w:rPr>
                <w:rFonts w:ascii="Times New Roman" w:hAnsi="Times New Roman" w:cs="Times New Roman"/>
                <w:sz w:val="24"/>
                <w:szCs w:val="24"/>
              </w:rPr>
            </w:pPr>
            <w:r w:rsidRPr="00A15822">
              <w:rPr>
                <w:rFonts w:ascii="Times New Roman" w:hAnsi="Times New Roman" w:cs="Times New Roman"/>
                <w:color w:val="000000"/>
                <w:sz w:val="24"/>
                <w:szCs w:val="24"/>
              </w:rPr>
              <w:t>Ý kiến Nhà sử dụng lao động về các yêu cầu đáp ứng công việc</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Phiếu online và Phiếu cứng</w:t>
            </w:r>
          </w:p>
        </w:tc>
        <w:tc>
          <w:tcPr>
            <w:tcW w:w="14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2019, 2022</w:t>
            </w:r>
          </w:p>
        </w:tc>
        <w:tc>
          <w:tcPr>
            <w:tcW w:w="25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rPr>
                <w:rFonts w:ascii="Times New Roman" w:hAnsi="Times New Roman" w:cs="Times New Roman"/>
                <w:sz w:val="24"/>
                <w:szCs w:val="24"/>
              </w:rPr>
            </w:pPr>
            <w:r w:rsidRPr="00A15822">
              <w:rPr>
                <w:rFonts w:ascii="Times New Roman" w:hAnsi="Times New Roman" w:cs="Times New Roman"/>
                <w:color w:val="000000"/>
                <w:sz w:val="24"/>
                <w:szCs w:val="24"/>
              </w:rPr>
              <w:t>Kế hoạch khảo sát ý kiến Nhà sử dụng lao động về yêu cầu đáp ứng công việc tại DN</w:t>
            </w:r>
          </w:p>
        </w:tc>
        <w:tc>
          <w:tcPr>
            <w:tcW w:w="13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A15822">
            <w:pPr>
              <w:spacing w:before="0" w:line="276" w:lineRule="auto"/>
              <w:ind w:firstLine="0"/>
              <w:jc w:val="center"/>
              <w:rPr>
                <w:rFonts w:ascii="Times New Roman" w:hAnsi="Times New Roman" w:cs="Times New Roman"/>
                <w:sz w:val="24"/>
                <w:szCs w:val="24"/>
              </w:rPr>
            </w:pPr>
            <w:r w:rsidRPr="00A15822">
              <w:rPr>
                <w:rFonts w:ascii="Times New Roman" w:hAnsi="Times New Roman" w:cs="Times New Roman"/>
                <w:color w:val="000000"/>
                <w:sz w:val="24"/>
                <w:szCs w:val="24"/>
              </w:rPr>
              <w:t>Trường, Khoa</w:t>
            </w:r>
          </w:p>
        </w:tc>
      </w:tr>
    </w:tbl>
    <w:p w:rsidR="00F23272" w:rsidRDefault="00FA091C" w:rsidP="00A15822">
      <w:r>
        <w:t>Trong đó, quy trình của mỗi cuộc khảo sát thường có có nội dung như sau:</w:t>
      </w:r>
    </w:p>
    <w:p w:rsidR="00F23272" w:rsidRDefault="00FA091C" w:rsidP="00A15822">
      <w:r>
        <w:t>Quy trình của mỗi cuộc khảo sát thường có có nội dung như sau:</w:t>
      </w:r>
    </w:p>
    <w:p w:rsidR="00F23272" w:rsidRDefault="00FA091C" w:rsidP="00A15822">
      <w:r>
        <w:t>- Mục đích điều tra: Điều tra khảo sát chuyên gia, nhà khoa học/ GV/nhà tuyển dụng/sinh viên với mục tiêu nâng cao CLĐT/ CTDH </w:t>
      </w:r>
    </w:p>
    <w:p w:rsidR="00F23272" w:rsidRDefault="00FA091C" w:rsidP="00A15822">
      <w:r>
        <w:t>- Đối tượng điều tra: Tham gia khảo sát là chuyên gia, các nhà khoa học/GV/nhà tuyển dụng/sinh viên. </w:t>
      </w:r>
    </w:p>
    <w:p w:rsidR="00F23272" w:rsidRDefault="00FA091C" w:rsidP="00A15822">
      <w:r>
        <w:t>- Phạm vi điều tra: Chuyên gia trong lĩnh vực Logistics, các doanh nghiệp tuyển dụng và sử dụng lao động, .... /sinh viên hệ chính qui.</w:t>
      </w:r>
    </w:p>
    <w:p w:rsidR="00F23272" w:rsidRDefault="00FA091C">
      <w:r>
        <w:t xml:space="preserve">- Phương thức điều tra: Phiếu khảo sát đưa ra các câu hỏi dạng thang đo, các câu hỏi ngắn, các câu hỏi nhiều lựa chọn, ...theo hướng dẫn từ Nhà trường và được thiết kế thành mẫu Phiếu khảo sát. Từ Phiếu khảo sát được thiết kế bằng bản Word, thực hiện lập mẫu phiếu qua Google Form, các câu hỏi và phần thông tin được chuyển thể thành các câu hỏi trên Google Docs. Sau khi đã có đường link Phiếu khảo sát, Khoa thông báo cho tất cả các cán bộ trong Khoa tham gia khảo sát hoặc gửi đến các chuyên gia, các nhà tuyển dụng và </w:t>
      </w:r>
      <w:r>
        <w:lastRenderedPageBreak/>
        <w:t>chuyển cho sinh viên theo địa chỉ email, hoặc qua các nhóm trên các phương tiện truyền thông xã hội như Zalo, Facebook, ... nhằm thu được kết quả nhanh chóng từ các đối tượng khảo sát. </w:t>
      </w:r>
    </w:p>
    <w:p w:rsidR="00F23272" w:rsidRDefault="00FA091C">
      <w:r>
        <w:t>- Công cụ xử lý dữ liệu điều tra: Google Form, Excel, ...</w:t>
      </w:r>
    </w:p>
    <w:p w:rsidR="00F23272" w:rsidRDefault="00FA091C">
      <w:r>
        <w:t>- Thời gian điều tra: Tuỳ từng đợt khảo sát, thông thường –0,5 - 1 tháng</w:t>
      </w:r>
    </w:p>
    <w:p w:rsidR="00F23272" w:rsidRDefault="00FA091C">
      <w:r>
        <w:t xml:space="preserve">- Kết quả sơ bộ: Tổng hợp kết quả phát ra bao nhiêu phiếu (phiếu giấy hoặc link khảo sát online), thu về bao nhiêu, tỷ lệ đối tượng khảo sát trả lời, kết quả file tổng hợp thống kê được trình bày trong báo cáo </w:t>
      </w:r>
    </w:p>
    <w:p w:rsidR="00F23272" w:rsidRDefault="00FA091C">
      <w:r>
        <w:t>Các kết quả sơ bộ khảo sát về ngành Logistics và QLCCU cho thấy:</w:t>
      </w:r>
    </w:p>
    <w:p w:rsidR="00F23272" w:rsidRDefault="00FA091C">
      <w:r>
        <w:t>+ Khảo sát và Báo cáo kết quả thu thập thông tin phản hồi của sinh viên về hoạt động giảng dạy cho kết quả số lượng sinh viên trả lời trên 95%.</w:t>
      </w:r>
    </w:p>
    <w:p w:rsidR="00F23272" w:rsidRDefault="00FA091C">
      <w:r>
        <w:t>+ Khảo sát và Báo cáo kết quả thu thập thông tin phản hồi của sinh viên về quản lý và phục vụ nhu cầu đào tạo, kết quả sinh viên trả lời trên 95%.</w:t>
      </w:r>
    </w:p>
    <w:p w:rsidR="00F23272" w:rsidRDefault="00FA091C">
      <w:r>
        <w:t> + Khảo sát và Báo cáo khảo sát kết quả thu thập thông tin phản hồi của người sử dụng lao động, kết quả trả lời khoảng 70% - 75%.</w:t>
      </w:r>
    </w:p>
    <w:p w:rsidR="00F23272" w:rsidRDefault="00FA091C">
      <w:r>
        <w:t xml:space="preserve">Sau khi có kết quả khảo sát, Khoa QLCN&amp;NL sẽ lập bảng đối chiếu, so sánh giữa các bảng hỏi của các đối tượng khảo sát để phân tích kết quả và lập kế hoạch nâng cấp chất lượng sau khảo sát </w:t>
      </w:r>
      <w:r>
        <w:rPr>
          <w:b/>
        </w:rPr>
        <w:t>[H10.10.01.14].</w:t>
      </w:r>
      <w:r>
        <w:t xml:space="preserve"> Sau khi lập kế hoạch nâng cấp chất lượng đào tạo của ngành, Khoa và Nhà trường thường tiến hành cải tiến theo hai nội dung: </w:t>
      </w:r>
    </w:p>
    <w:p w:rsidR="00F23272" w:rsidRDefault="00FA091C">
      <w:r>
        <w:t>(1) Đánh giá các cuộc khảo sát được thực hiện hiệu quả hơn: </w:t>
      </w:r>
    </w:p>
    <w:p w:rsidR="00F23272" w:rsidRDefault="00FA091C">
      <w:r>
        <w:rPr>
          <w:i/>
        </w:rPr>
        <w:t xml:space="preserve"> </w:t>
      </w:r>
      <w:r>
        <w:t>Khoa QLCN&amp;NL đã nghiêm túc thực hiện các cuộc khảo sát theo hướng dẫn, huy động các giáo viên tham gia thiết kế Phiếu khảo sát dưới dạng giấy hoặc các biểu mẫu trực tuyến qua Google Form để gửi tới các đối tượng khảo sát. Dữ liệu các cuộc khảo sát trưng cầu ý kiến được thu thập bằng phiếu khảo sát giấy trong những năm trước 2017 và hiện nay đã cải tiến bằng các công cụ trực tuyến như Google Form, Google Sheet và qua Email, qua mạng xã hội giúp việc khảo sát ngày càng thuận tiện và thu được kết quả nhanh chóng trong thực hiện các Khảo sát. </w:t>
      </w:r>
    </w:p>
    <w:p w:rsidR="00F23272" w:rsidRDefault="00FA091C">
      <w:r>
        <w:t xml:space="preserve">Kết thúc các đợt Khảo sát, Khoa tiến hành tổng kết và báo cáo kết quả đúng thời hạn qui định. Kết quả của các cuộc khảo sát là cơ sở quan trọng để Khoa và Nhà trường xem xét, đánh giá và đưa ra định hướng phát triển phù hợp, điều này thể hiện rõ trong phương hướng và mục tiêu hành động trong các năm học của Khoa </w:t>
      </w:r>
      <w:r>
        <w:rPr>
          <w:b/>
        </w:rPr>
        <w:t>[H10.10.03.12].</w:t>
      </w:r>
    </w:p>
    <w:p w:rsidR="00F23272" w:rsidRDefault="00FA091C">
      <w:r>
        <w:t>(2) CTĐT của ngành Logistics và QLCCU đã được điều chỉnh phù hợp hơn nhằm nâng cao chất lượng đào tạo. </w:t>
      </w:r>
    </w:p>
    <w:p w:rsidR="00F23272" w:rsidRDefault="00FA091C">
      <w:r>
        <w:lastRenderedPageBreak/>
        <w:t>Kết quả của các cuộc khảo sát đều được Khoa QLCN&amp;NL sử dụng làm căn cứ trong việc nâng cao chất lượng các hoạt động của ngành Logistics và QLCCU. </w:t>
      </w:r>
    </w:p>
    <w:p w:rsidR="00F23272" w:rsidRDefault="00FA091C">
      <w:r>
        <w:rPr>
          <w:i/>
        </w:rPr>
        <w:t>Thứ nhất về thiết kế/ điều chỉnh nội dung CTĐT</w:t>
      </w:r>
      <w:r>
        <w:t>: Dựa trên kết quả các đợt khảo sát của NSD lao động, Hội đồng Khoa học Khoa đã tiến hành rà soát, cải tiến, điều chỉnh nội dung CTĐT cho phù hợp với CĐR và đáp ứng nhu cầu xã hội. Sau các đợt khảo sát, Hội đồng Khoa học Khoa đều họp để tiến hành xây dựng CTĐT trong năm 2017 và đợt điều chỉnh năm 2019, 2022 CTĐT đã được sửa đổi theo hướng tăng khối lượng kiến thực thực tế. Trong đợt rà soát, cập nhật năm 2022, CTĐT ngành QLNL tăng lên 154 tín chỉ với tỉ trọng các học phần thực hành, thực tập chiếm 22% nhằm mục đích tăng kỹ năng thực hành cho SV sao cho sau khi tốt nghiệp SV có thể thực hiện ngay được các công việc thực tế. Cụ thể bổ sung một số học phần thực hành vào CTĐT ngành Logistics và QLCCU như: Thực hành Autocad, Thực hành hệ thống Logistics nhà máy, Đồ án mô phỏng và mô hình hóa Logistics, Thực tập quản lý 2; Bổ sung một số học phần chuyên sâu của ngành Logistics như Nghiệp vụ hải quan, Quản lý và khai thác cảng biển, Hệ thống quản lý sản xuất thông minh.</w:t>
      </w:r>
    </w:p>
    <w:p w:rsidR="00F23272" w:rsidRDefault="00FA091C">
      <w:r>
        <w:rPr>
          <w:i/>
        </w:rPr>
        <w:t>Thứ hai, về hoạt động dạy và học, cụ thể là phương pháp giảng dạy, đánh giá học phần</w:t>
      </w:r>
      <w:r>
        <w:t xml:space="preserve">: Dựa trên kết quả các cuộc khảo sát của cựu người học và khảo sát lấy ý kiến của sinh viên về hoạt động của giảng viên. Hội đồng Khoa học Khoa đã tiến hành họp, điều chỉnh và cải tiến các phương pháp giảng dạy, đánh giá người học cho phù hợp với tình hình thực tế, đảm bảo sự hài hòa và khoa học. Trong giai đoạn 2018 – 2022, Khoa thường xuyên tổ chức seminar bài giảng các học phần </w:t>
      </w:r>
      <w:r>
        <w:rPr>
          <w:b/>
        </w:rPr>
        <w:t>[H9.09.01.09]</w:t>
      </w:r>
      <w:r>
        <w:t xml:space="preserve"> – (Kế hoạch seminar, Biên bản seminar). Trong các đợt giãn cách do dịch Covid, Nhà trường chuyển hình thức dạy online nên các bài giảng của các học phần đều được cập nhât thêm các nội dung mới, phương thức đánh giá tuân thủ theo quy chế khảo thí của Nhà trường nhưng có sự linh hoạt trong các phương tiện đánh giá như sử dụng Google Classroom, MSTeams, Google Form để làm các bài kiểm tra ngắn </w:t>
      </w:r>
      <w:r>
        <w:rPr>
          <w:b/>
        </w:rPr>
        <w:t xml:space="preserve">[H10.10.06.08]. </w:t>
      </w:r>
      <w:r>
        <w:t xml:space="preserve">Bên cạnh đó, các GV cũng thường xuyên cập nhật các công nghệ mới liên quan đến từng học phần nhằm làm tăng sự hấp dẫn cũng như hiệu quả bài học. Ngoài ra, Khoa có thỏa thuận hợp tác với một số doanh nghiệp trong hỗ trợ sinh viên định hướng nghề nghiệp, hỗ trợ vị trí thực tập, điều này giúp cho CTĐT có sự liên hệ với thực tiễn cao, các nội dung học phần đáp ứng và tương thích với CĐR. Điều này cũng giúp Khoa có nhiều cải tiến nội dung và chất lượng CTDH </w:t>
      </w:r>
      <w:r>
        <w:rPr>
          <w:b/>
        </w:rPr>
        <w:t>[H3.03.03.03].</w:t>
      </w:r>
    </w:p>
    <w:p w:rsidR="00F23272" w:rsidRDefault="00FA091C">
      <w:r>
        <w:t> </w:t>
      </w:r>
      <w:r>
        <w:rPr>
          <w:i/>
        </w:rPr>
        <w:t>Thứ ba, về các hoạt động hỗ trợ người học:</w:t>
      </w:r>
      <w:r>
        <w:rPr>
          <w:b/>
        </w:rPr>
        <w:t xml:space="preserve"> </w:t>
      </w:r>
      <w:r>
        <w:t xml:space="preserve">Dựa trên kết quả các cuộc khảo sát lấy ý kiến của sinh viên về hoạt động của giảng viên, lấy ý kiến người sử dụng lao động. Hội đồng Khoa học Khoa thực hiện họp để điều chỉnh và đưa ra các biện pháp hỗ trợ người học nhằm đáp ứng cơ chế phản hồi hoạt động hiệu quả, mang lại nhiều lợi ích và tính thực tiễn cho người học. Hiện tại Khoa QLCN&amp;NL có một nhóm gồm các thầy/cô phụ trách về </w:t>
      </w:r>
      <w:r>
        <w:lastRenderedPageBreak/>
        <w:t xml:space="preserve">truyền thông và một nhóm các thầy cô thường xuyên phụ trách liên hệ thỏa thuận hợp tác với các doanh nghiệp sử dụng lao động hoặc hỗ trợ hợp tác đào tạo. Cả hai nhóm tạo điều kiện thuận lợi cho công tác khảo sát, tiếp nhận các phản hồi từ sinh viên, doanh nghiệp tuyển dụng, sử dụng nhân lực giúp Khoa nâng cao hiệu quả trong cơ chế phản hồi các bên liên quan đến cải tiến và nâng cao chất lượng đào tạo </w:t>
      </w:r>
    </w:p>
    <w:p w:rsidR="00F23272" w:rsidRDefault="00FA091C">
      <w:r>
        <w:t xml:space="preserve"> Khoa QLCN&amp;NL cũng đã tổ chức buổi tọa đàm “Định hướng nghề nghiệp” với các hoạt động giúp cho sinh viên có cơ hội tiếp xúc với nhà tuyển dụng, tăng tính thực tiễn </w:t>
      </w:r>
      <w:r>
        <w:rPr>
          <w:b/>
        </w:rPr>
        <w:t>[H4.04.01.02- Kế hoạch, hình ảnh buổi tọa đàm].</w:t>
      </w:r>
      <w:r>
        <w:t xml:space="preserve"> Trong buổi tọa đàm, các chuyên gia, đại diện các doanh nghiệp, nêu các ý kiến và trao đổi trực tiếp với GV và lãnh đạo Khoa, sinh viên về nhu cầu thực tế đối với CTĐT theo chuẩn đầu ra về kiến thức, kỹ năng, thái độ và phù hợp chuẩn đầu ra ngành Logistics và QLCCU.</w:t>
      </w:r>
    </w:p>
    <w:p w:rsidR="00F23272" w:rsidRPr="00FF544C" w:rsidRDefault="00FA091C" w:rsidP="00FF544C">
      <w:pPr>
        <w:pStyle w:val="Heading3"/>
      </w:pPr>
      <w:bookmarkStart w:id="665" w:name="_Toc157000792"/>
      <w:bookmarkStart w:id="666" w:name="_Toc157030822"/>
      <w:r w:rsidRPr="00FF544C">
        <w:t>Điểm mạnh</w:t>
      </w:r>
      <w:bookmarkEnd w:id="665"/>
      <w:bookmarkEnd w:id="666"/>
    </w:p>
    <w:p w:rsidR="00F23272" w:rsidRDefault="00FA091C">
      <w:r>
        <w:tab/>
        <w:t>Cơ chế phản hồi của các bên liên quan đã được xây dựng chặt chẽ giữa Phòng KT&amp;ĐBCL với Khoa QLCN&amp;NL, giữa Khoa QLCN&amp;NL với các doanh nghiệp giúp tiếp nhận thống tin để cải tiến chất lượng đào tạo.</w:t>
      </w:r>
    </w:p>
    <w:p w:rsidR="00F23272" w:rsidRPr="00FF544C" w:rsidRDefault="00FA091C" w:rsidP="00FF544C">
      <w:pPr>
        <w:pStyle w:val="Heading3"/>
      </w:pPr>
      <w:bookmarkStart w:id="667" w:name="_Toc157000793"/>
      <w:bookmarkStart w:id="668" w:name="_Toc157030823"/>
      <w:r w:rsidRPr="00FF544C">
        <w:t>Điểm tồn tại</w:t>
      </w:r>
      <w:bookmarkEnd w:id="667"/>
      <w:bookmarkEnd w:id="668"/>
    </w:p>
    <w:p w:rsidR="00F23272" w:rsidRDefault="00FA091C">
      <w:r>
        <w:tab/>
        <w:t>Nhà trường chưa phân tích và xử lý thông tin hiệu quả từ phản hồi của các bên liên trong việc cải tiến CTĐT ngành Logistics và QLCCU.</w:t>
      </w:r>
    </w:p>
    <w:p w:rsidR="00F23272" w:rsidRPr="00FF544C" w:rsidRDefault="00FA091C" w:rsidP="00FF544C">
      <w:pPr>
        <w:pStyle w:val="Heading3"/>
      </w:pPr>
      <w:bookmarkStart w:id="669" w:name="_Toc157000794"/>
      <w:bookmarkStart w:id="670" w:name="_Toc157030824"/>
      <w:r w:rsidRPr="00FF544C">
        <w:t>Kế hoạch hành động</w:t>
      </w:r>
      <w:bookmarkEnd w:id="669"/>
      <w:bookmarkEnd w:id="670"/>
    </w:p>
    <w:p w:rsidR="00F23272" w:rsidRDefault="00FA091C">
      <w:r>
        <w:tab/>
        <w:t>Từ năm 2024, Phòng KT&amp;ĐBCL và Khoa QLCN&amp;NL xây dựng các biểu mẫu và báo cáo chi tiết phân tích ý kiến các bên liên quan để cải tiến CTĐT ngành Logistics và QLCCU .</w:t>
      </w:r>
    </w:p>
    <w:p w:rsidR="00F23272" w:rsidRPr="00FF544C" w:rsidRDefault="00FA091C" w:rsidP="00FF544C">
      <w:pPr>
        <w:pStyle w:val="Heading3"/>
      </w:pPr>
      <w:bookmarkStart w:id="671" w:name="_Toc157000795"/>
      <w:bookmarkStart w:id="672" w:name="_Toc157030825"/>
      <w:r w:rsidRPr="00FF544C">
        <w:t>Tự đánh giá</w:t>
      </w:r>
      <w:bookmarkEnd w:id="671"/>
      <w:bookmarkEnd w:id="672"/>
      <w:r w:rsidRPr="00FF544C">
        <w:t xml:space="preserve"> </w:t>
      </w:r>
    </w:p>
    <w:p w:rsidR="00F23272" w:rsidRDefault="00FA091C" w:rsidP="00A15822">
      <w:r>
        <w:t>Đạt yêu cầu của tiêu chí ở mức 5/7.</w:t>
      </w:r>
      <w:r>
        <w:rPr>
          <w:b/>
        </w:rPr>
        <w:tab/>
      </w:r>
    </w:p>
    <w:p w:rsidR="00F23272" w:rsidRDefault="00FA091C" w:rsidP="00FF544C">
      <w:pPr>
        <w:spacing w:before="0" w:after="0"/>
        <w:ind w:firstLine="0"/>
        <w:rPr>
          <w:b/>
          <w:i/>
        </w:rPr>
      </w:pPr>
      <w:r>
        <w:rPr>
          <w:b/>
          <w:i/>
        </w:rPr>
        <w:t>Kết luận về tiêu chuẩn 10:</w:t>
      </w:r>
    </w:p>
    <w:p w:rsidR="00F23272" w:rsidRDefault="00FA091C">
      <w:r>
        <w:t>Khoa Quản lý công nghiệp và năng lượng đã thực hiện thường xuyên và định kỳ nhiều công việc để đảm bảo và nâng cao chất lượng đào tạo. Cụ thể, việc thiết kế và cải tiến CTĐT được tuân thủ theo đúng quy định. Quá trình dạy và học, việc đánh giá KQHT của người học được rà soát và đánh giá thường xuyên để đảm bảo sự tương thích và phù hợp với CĐR. Các NCKH thông qua đề tài NCKH các cấp, NCKH SV được quan tâm và được sử dụng trong cải tiến việc dạy và học.</w:t>
      </w:r>
    </w:p>
    <w:p w:rsidR="00F23272" w:rsidRDefault="00FA091C">
      <w:r>
        <w:t>Chất lượng các dịch vụ hỗ trợ và tiện ích (tại thư viện, trung tâm công nghệ thông tin, Khoa QLCN&amp;NL,...) thường xuyên được rà soát và nâng cao nhằm tạo điều kiện tốt nhất.</w:t>
      </w:r>
    </w:p>
    <w:p w:rsidR="00F23272" w:rsidRDefault="00FA091C" w:rsidP="00E7206C">
      <w:pPr>
        <w:pStyle w:val="Heading1"/>
        <w:rPr>
          <w:color w:val="000000"/>
        </w:rPr>
      </w:pPr>
      <w:bookmarkStart w:id="673" w:name="_Toc157030826"/>
      <w:bookmarkStart w:id="674" w:name="_Toc157031919"/>
      <w:r>
        <w:lastRenderedPageBreak/>
        <w:t>Kết quả đầu ra</w:t>
      </w:r>
      <w:bookmarkEnd w:id="673"/>
      <w:bookmarkEnd w:id="674"/>
    </w:p>
    <w:p w:rsidR="00F23272" w:rsidRDefault="00FA091C">
      <w:pPr>
        <w:spacing w:before="0" w:after="0"/>
        <w:ind w:right="-46"/>
        <w:rPr>
          <w:color w:val="000000"/>
        </w:rPr>
      </w:pPr>
      <w:r>
        <w:rPr>
          <w:b/>
          <w:i/>
          <w:color w:val="000000"/>
        </w:rPr>
        <w:t>Mở đầu</w:t>
      </w:r>
    </w:p>
    <w:p w:rsidR="00F23272" w:rsidRDefault="00FA091C">
      <w:r>
        <w:t>Vai trò của việc đánh giá chất lượng sinh viên sau khi ra trường góp phần quan trọng trong hệ thống mạng lưới đảm bảo chất lượng của Nhà trường. Hàng năm, dưới sự chỉ đạo của Ban Giám hiệu, Phòng KT&amp;ĐBCL cùng Khoa QLCN&amp;NL đã thực hiện đánh giá việc đạt chuẩn đầu ra đối với các sinh viên tốt nghiệp của ngành Logistics và Quản lý chuỗi cung ứng, tổ chức thống kê tỷ lệ sinh viên tốt nghiệp đúng hạn, tỷ lệ sinh viên tốt nghiệp quá hạn, thời gian hoàn thành chương trình, tỷ lệ sinh viên thôi học. Hiện nay, ngành Logistics và QLCCU đang rất được quan tâm và được đánh giá là ngành học giàu tiềm năng với môi trường làm việc năng động, đa dạng về các vị trí công việc. Việc đào tạo ngành học tại Khoa QLCN&amp;NL tập trung đào tạo nhân lực chất lượng cao đáp ứng được nhu cầu ngày càng cao của xã hội về ngành học này. Trong quá trình đào tạo, việc thống kê số lượng sinh viên tốt nghiệp xin được việc làm là trọng tâm chính trong việc thực hiện cải tiến chương trình đào tạo</w:t>
      </w:r>
      <w:r>
        <w:rPr>
          <w:b/>
        </w:rPr>
        <w:t>.</w:t>
      </w:r>
    </w:p>
    <w:p w:rsidR="00F23272" w:rsidRDefault="00FA091C">
      <w:r>
        <w:t>Các hoạt động NCKH cho SV được quy định với trình tự chặt chẽ, đảm bảo phù hợp với chuẩn đầu ra của CTĐT, các hướng nghiên cứu ưu tiên của Nhà trường tập trung cho những đề tài có tính ứng dụng và có thể thương mại hóa, các hướng nghiên cứu này được lên kế hoạch hàng năm và khuyến khích thực hiện.</w:t>
      </w:r>
    </w:p>
    <w:p w:rsidR="00F23272" w:rsidRDefault="00FA091C">
      <w:r>
        <w:t>Trường đã xây dựng hệ thống thu thập và phân tích sự hài lòng của các bên liên quan là cơ sở quan trọng cho việc cải tiến CĐR, CTĐT, hoạt động đào tạo và hệ thống đảm bảo chất lượng bên trong.</w:t>
      </w:r>
    </w:p>
    <w:p w:rsidR="00F23272" w:rsidRPr="00DC371B" w:rsidRDefault="00FA091C" w:rsidP="00DC371B">
      <w:pPr>
        <w:pStyle w:val="Heading2"/>
      </w:pPr>
      <w:bookmarkStart w:id="675" w:name="_Toc157030827"/>
      <w:bookmarkStart w:id="676" w:name="_Toc157031920"/>
      <w:r w:rsidRPr="00DC371B">
        <w:t>Tỉ lệ thôi học, tốt nghiệp được xác lập, giám sát và đối sánh để cải tiến chất lượng.</w:t>
      </w:r>
      <w:bookmarkEnd w:id="675"/>
      <w:bookmarkEnd w:id="676"/>
    </w:p>
    <w:p w:rsidR="00F23272" w:rsidRDefault="00FA091C" w:rsidP="00DC371B">
      <w:pPr>
        <w:pStyle w:val="Heading3"/>
      </w:pPr>
      <w:bookmarkStart w:id="677" w:name="_Toc157000796"/>
      <w:bookmarkStart w:id="678" w:name="_Toc157030828"/>
      <w:r>
        <w:t>Mô tả hiện trạng</w:t>
      </w:r>
      <w:bookmarkEnd w:id="677"/>
      <w:bookmarkEnd w:id="678"/>
    </w:p>
    <w:p w:rsidR="00F23272" w:rsidRDefault="00FA091C">
      <w:r>
        <w:t>Hoạt động học tập của người học, việc kiểm tra đánh giá kết quả học tập đều được Nhà trường thực hiện theo quy định</w:t>
      </w:r>
      <w:r>
        <w:rPr>
          <w:b/>
        </w:rPr>
        <w:t xml:space="preserve"> [H5.05.01.02]. </w:t>
      </w:r>
      <w:r>
        <w:t xml:space="preserve">Nhà trường đã giao trách nhiệm cho Phòng Đào tạo làm đầu mối phối hợp với Phòng CTSV, cố vấn học tập theo dõi và cập nhận thường xuyên danh sách các sinh viên thôi học hằng năm của từng ngành đào tạo để làm căn cứ điều chỉnh chất lượng giảng dạy </w:t>
      </w:r>
      <w:r>
        <w:rPr>
          <w:b/>
        </w:rPr>
        <w:t>[H11.11.01.01]</w:t>
      </w:r>
      <w:r>
        <w:t>.</w:t>
      </w:r>
    </w:p>
    <w:p w:rsidR="00F23272" w:rsidRDefault="00FA091C">
      <w:r>
        <w:t>Phòng Đào tạo tham gia thống kê và cung cấp điểm vào gửi Phòng CTSV kết hợp để theo dõi SV. Việc thống kê các tỉ lệ sinh viên thôi học và tỷ lệ sinh viên tốt nghiệp theo từng ngành đào tạo được Phòng CTSV thực hiện hàng năm</w:t>
      </w:r>
      <w:r>
        <w:rPr>
          <w:b/>
        </w:rPr>
        <w:t xml:space="preserve"> [H11.11.01.01].</w:t>
      </w:r>
      <w:r>
        <w:t xml:space="preserve"> Từ năm 2018, Khoa QLCN&amp;NL mở ngành đào tạo Logistics và Quản lý chuỗi cung ứng, đào tạo hệ kỹ sư, thời gian đào tạo chuẩn là 4,5 năm. Tính đến 6/2023, đã có một khoá sinh viên ngành Logistics và QLCCU tốt nghiệp. </w:t>
      </w:r>
    </w:p>
    <w:p w:rsidR="00DC371B" w:rsidRDefault="00DC371B" w:rsidP="00DC371B">
      <w:pPr>
        <w:pStyle w:val="Caption"/>
      </w:pPr>
      <w:bookmarkStart w:id="679" w:name="_Toc157031128"/>
      <w:r>
        <w:lastRenderedPageBreak/>
        <w:t xml:space="preserve">Bảng  </w:t>
      </w:r>
      <w:r w:rsidR="00E21693">
        <w:fldChar w:fldCharType="begin"/>
      </w:r>
      <w:r w:rsidR="00E21693">
        <w:instrText xml:space="preserve"> STYLEREF 1 \s </w:instrText>
      </w:r>
      <w:r w:rsidR="00E21693">
        <w:fldChar w:fldCharType="separate"/>
      </w:r>
      <w:r w:rsidR="009C604C">
        <w:rPr>
          <w:noProof/>
        </w:rPr>
        <w:t>11</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1</w:t>
      </w:r>
      <w:r w:rsidR="00E21693">
        <w:rPr>
          <w:noProof/>
        </w:rPr>
        <w:fldChar w:fldCharType="end"/>
      </w:r>
      <w:r>
        <w:rPr>
          <w:lang w:val="vi-VN"/>
        </w:rPr>
        <w:t xml:space="preserve">. </w:t>
      </w:r>
      <w:r w:rsidRPr="001663D6">
        <w:rPr>
          <w:lang w:val="vi-VN"/>
        </w:rPr>
        <w:t>Tình hình sinh viên thôi học CTĐT ngành Logistics và QLCCU giai đoạn 2018-202</w:t>
      </w:r>
      <w:r>
        <w:rPr>
          <w:lang w:val="vi-VN"/>
        </w:rPr>
        <w:t>3</w:t>
      </w:r>
      <w:bookmarkEnd w:id="679"/>
    </w:p>
    <w:tbl>
      <w:tblPr>
        <w:tblStyle w:val="34"/>
        <w:tblW w:w="9393" w:type="dxa"/>
        <w:tblLayout w:type="fixed"/>
        <w:tblLook w:val="0400" w:firstRow="0" w:lastRow="0" w:firstColumn="0" w:lastColumn="0" w:noHBand="0" w:noVBand="1"/>
      </w:tblPr>
      <w:tblGrid>
        <w:gridCol w:w="549"/>
        <w:gridCol w:w="836"/>
        <w:gridCol w:w="751"/>
        <w:gridCol w:w="590"/>
        <w:gridCol w:w="830"/>
        <w:gridCol w:w="577"/>
        <w:gridCol w:w="684"/>
        <w:gridCol w:w="524"/>
        <w:gridCol w:w="650"/>
        <w:gridCol w:w="524"/>
        <w:gridCol w:w="530"/>
        <w:gridCol w:w="524"/>
        <w:gridCol w:w="650"/>
        <w:gridCol w:w="524"/>
        <w:gridCol w:w="650"/>
      </w:tblGrid>
      <w:tr w:rsidR="001364D2" w:rsidRPr="00A15822" w:rsidTr="001364D2">
        <w:trPr>
          <w:trHeight w:val="767"/>
        </w:trPr>
        <w:tc>
          <w:tcPr>
            <w:tcW w:w="549"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TT</w:t>
            </w:r>
          </w:p>
          <w:p w:rsidR="001364D2" w:rsidRPr="00A15822" w:rsidRDefault="001364D2" w:rsidP="001364D2">
            <w:pPr>
              <w:spacing w:before="0"/>
              <w:ind w:firstLine="0"/>
              <w:jc w:val="center"/>
              <w:rPr>
                <w:rFonts w:ascii="Times New Roman" w:eastAsia="Times New Roman" w:hAnsi="Times New Roman" w:cs="Times New Roman"/>
                <w:sz w:val="24"/>
                <w:szCs w:val="24"/>
              </w:rPr>
            </w:pPr>
          </w:p>
        </w:tc>
        <w:tc>
          <w:tcPr>
            <w:tcW w:w="83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Khoá học/ Năm</w:t>
            </w:r>
          </w:p>
        </w:tc>
        <w:tc>
          <w:tcPr>
            <w:tcW w:w="7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Số SV nhập học</w:t>
            </w:r>
          </w:p>
        </w:tc>
        <w:tc>
          <w:tcPr>
            <w:tcW w:w="142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Số SV thôi học toàn khoá</w:t>
            </w:r>
          </w:p>
        </w:tc>
        <w:tc>
          <w:tcPr>
            <w:tcW w:w="126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Năm 1</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Năm 2</w:t>
            </w:r>
          </w:p>
        </w:tc>
        <w:tc>
          <w:tcPr>
            <w:tcW w:w="105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Năm 3</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Năm 4</w:t>
            </w:r>
          </w:p>
        </w:tc>
        <w:tc>
          <w:tcPr>
            <w:tcW w:w="11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b/>
                <w:sz w:val="24"/>
                <w:szCs w:val="24"/>
              </w:rPr>
              <w:t>Năm 5</w:t>
            </w:r>
          </w:p>
        </w:tc>
      </w:tr>
      <w:tr w:rsidR="001364D2" w:rsidRPr="00A15822" w:rsidTr="001364D2">
        <w:trPr>
          <w:trHeight w:val="767"/>
        </w:trPr>
        <w:tc>
          <w:tcPr>
            <w:tcW w:w="549"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sz w:val="24"/>
                <w:szCs w:val="24"/>
              </w:rPr>
            </w:pPr>
          </w:p>
        </w:tc>
        <w:tc>
          <w:tcPr>
            <w:tcW w:w="836"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widowControl w:val="0"/>
              <w:pBdr>
                <w:top w:val="nil"/>
                <w:left w:val="nil"/>
                <w:bottom w:val="nil"/>
                <w:right w:val="nil"/>
                <w:between w:val="nil"/>
              </w:pBdr>
              <w:spacing w:before="0" w:line="276" w:lineRule="auto"/>
              <w:ind w:firstLine="0"/>
              <w:jc w:val="center"/>
              <w:rPr>
                <w:sz w:val="24"/>
                <w:szCs w:val="24"/>
              </w:rPr>
            </w:pPr>
          </w:p>
        </w:tc>
        <w:tc>
          <w:tcPr>
            <w:tcW w:w="7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widowControl w:val="0"/>
              <w:pBdr>
                <w:top w:val="nil"/>
                <w:left w:val="nil"/>
                <w:bottom w:val="nil"/>
                <w:right w:val="nil"/>
                <w:between w:val="nil"/>
              </w:pBdr>
              <w:spacing w:before="0" w:line="276" w:lineRule="auto"/>
              <w:ind w:firstLine="0"/>
              <w:jc w:val="center"/>
              <w:rPr>
                <w:sz w:val="24"/>
                <w:szCs w:val="24"/>
              </w:rPr>
            </w:pP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Tỉ lệ</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Tỷ lệ</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SL</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1364D2" w:rsidRPr="00A15822" w:rsidRDefault="001364D2" w:rsidP="001364D2">
            <w:pPr>
              <w:spacing w:before="0"/>
              <w:ind w:firstLine="0"/>
              <w:jc w:val="center"/>
              <w:rPr>
                <w:rFonts w:ascii="Times New Roman" w:eastAsia="Times New Roman" w:hAnsi="Times New Roman" w:cs="Times New Roman"/>
                <w:b/>
                <w:sz w:val="24"/>
                <w:szCs w:val="24"/>
              </w:rPr>
            </w:pPr>
            <w:r w:rsidRPr="00A15822">
              <w:rPr>
                <w:rFonts w:ascii="Times New Roman" w:eastAsia="Times New Roman" w:hAnsi="Times New Roman" w:cs="Times New Roman"/>
                <w:b/>
                <w:sz w:val="24"/>
                <w:szCs w:val="24"/>
              </w:rPr>
              <w:t>Tỷ lệ</w:t>
            </w:r>
          </w:p>
        </w:tc>
      </w:tr>
      <w:tr w:rsidR="00F23272" w:rsidRPr="00A15822" w:rsidTr="001364D2">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2018-2023</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57</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4</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7,0</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50,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25,0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25,0</w:t>
            </w:r>
          </w:p>
        </w:tc>
      </w:tr>
      <w:tr w:rsidR="00F23272" w:rsidRPr="00A15822" w:rsidTr="001364D2">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2019-2024</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83</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10</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8,4</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7</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3</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30,0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r>
      <w:tr w:rsidR="00F23272" w:rsidRPr="00A15822" w:rsidTr="001364D2">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3</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2020-2025</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152</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10</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0,6</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4</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40,0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5</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0,0</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r>
      <w:tr w:rsidR="00F23272" w:rsidRPr="00A15822" w:rsidTr="001364D2">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4</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2021-2026</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192</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9</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1,0</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22,2</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7</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77,8</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r>
      <w:tr w:rsidR="00F23272" w:rsidRPr="00A15822" w:rsidTr="001364D2">
        <w:trPr>
          <w:trHeight w:val="767"/>
        </w:trPr>
        <w:tc>
          <w:tcPr>
            <w:tcW w:w="5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5</w:t>
            </w:r>
          </w:p>
        </w:tc>
        <w:tc>
          <w:tcPr>
            <w:tcW w:w="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2022-2027</w:t>
            </w:r>
          </w:p>
        </w:tc>
        <w:tc>
          <w:tcPr>
            <w:tcW w:w="7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125</w:t>
            </w:r>
          </w:p>
        </w:tc>
        <w:tc>
          <w:tcPr>
            <w:tcW w:w="5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8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c>
          <w:tcPr>
            <w:tcW w:w="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A15822" w:rsidRDefault="00FA091C" w:rsidP="001364D2">
            <w:pPr>
              <w:spacing w:before="0"/>
              <w:ind w:firstLine="0"/>
              <w:jc w:val="center"/>
              <w:rPr>
                <w:rFonts w:ascii="Times New Roman" w:eastAsia="Times New Roman" w:hAnsi="Times New Roman" w:cs="Times New Roman"/>
                <w:sz w:val="24"/>
                <w:szCs w:val="24"/>
              </w:rPr>
            </w:pPr>
            <w:r w:rsidRPr="00A15822">
              <w:rPr>
                <w:rFonts w:ascii="Times New Roman" w:eastAsia="Times New Roman" w:hAnsi="Times New Roman" w:cs="Times New Roman"/>
                <w:sz w:val="24"/>
                <w:szCs w:val="24"/>
              </w:rPr>
              <w:t>-</w:t>
            </w:r>
          </w:p>
        </w:tc>
      </w:tr>
    </w:tbl>
    <w:p w:rsidR="00F23272" w:rsidRPr="001364D2" w:rsidRDefault="00FA091C">
      <w:r>
        <w:t xml:space="preserve">Với mong muốn luôn luôn cập nhật và theo sát quá trình học tập của SV, Khoa QLCN&amp;NL cập nhật và tính toán tỷ lệ SV thôi học (số lượng SV thôi học/ Số lượng SV đầu vào) </w:t>
      </w:r>
      <w:r w:rsidRPr="001364D2">
        <w:t xml:space="preserve">giảm. Tỷ lệ sinh thôi học của ngành Logistics Quản lý chuỗi cung ứng thấp hơn so với các ngành đạo tạo kỹ thuật của Trường </w:t>
      </w:r>
      <w:r w:rsidRPr="001364D2">
        <w:rPr>
          <w:b/>
          <w:bCs/>
        </w:rPr>
        <w:t>[H11.11.01.BS1].</w:t>
      </w:r>
    </w:p>
    <w:p w:rsidR="00F23272" w:rsidRDefault="00FA091C">
      <w:r w:rsidRPr="001364D2">
        <w:t>Một số nguyên nhân được xác định về việc SV thôi học do chuyển trường, chuyển ngành, ngoài ra SV tạm</w:t>
      </w:r>
      <w:r>
        <w:t xml:space="preserve"> thời xin bảo lưu để đi làm do hoàn cảnh gia đình khó khăn. Cụ thể, một số SV sau khi nhập học và học theo hình thức tín chỉ, cần phải tăng cường tự học, học thực hành, sinh viên sẽ phải làm việc nhóm nhiều hơn, tự chuẩn bị học nhiều hơn, chủ động tự nghiên cứu nhiều hơn. Thực tế cho thấy nhiều SV chưa nắm bắt kịp cách học này dẫn đến bị động khi lên lớp và chưa tận dụng hết được thời gian thực hành. Giảng viên cố vấn học tập ở đại học không giống chủ nhiệm giống như THPT gây khó khăn trong việc theo dõi sát sao để giúp đỡ sinh viên. Với hình thức đào tạo tín chỉ của đại học, lớp học không còn được tổ chức theo niên chế cố định, SV năm đầu chưa kịp thích nghi. </w:t>
      </w:r>
    </w:p>
    <w:p w:rsidR="00F23272" w:rsidRDefault="00FA091C">
      <w:r>
        <w:t>Để đưa ra biện pháp giảm thiểu tỷ lệ thôi học của sinh viên:</w:t>
      </w:r>
    </w:p>
    <w:p w:rsidR="00F23272" w:rsidRDefault="00FA091C">
      <w:pPr>
        <w:numPr>
          <w:ilvl w:val="0"/>
          <w:numId w:val="1"/>
        </w:numPr>
        <w:spacing w:before="0" w:after="0"/>
        <w:ind w:left="993" w:right="-46" w:hanging="426"/>
      </w:pPr>
      <w:r>
        <w:t xml:space="preserve">Nhà trường đã sử dụng phần mềm quản trị nhằm theo dõi, đánh giá kịp thời quá trình học tập của người học. </w:t>
      </w:r>
    </w:p>
    <w:p w:rsidR="00F23272" w:rsidRDefault="00FA091C">
      <w:pPr>
        <w:numPr>
          <w:ilvl w:val="0"/>
          <w:numId w:val="1"/>
        </w:numPr>
        <w:spacing w:before="0" w:after="0"/>
        <w:ind w:left="993" w:right="-46" w:hanging="426"/>
      </w:pPr>
      <w:r>
        <w:t xml:space="preserve">Bên cạnh đó, Nhà trường cũng xây dựng công tác cố vấn học tập trong đó quy định nhiệm vụ của cố vấn học tập là nắm bắt liên tục tình hình học tập, ý thức rèn </w:t>
      </w:r>
      <w:r>
        <w:lastRenderedPageBreak/>
        <w:t xml:space="preserve">luyện, kết quả rèn luyện của từng sinh viên trong lớp. Định kỳ, cố vấn học tập nộp báo cáo về Phòng CTSV để làm căn cứ và thông báo về gia đình </w:t>
      </w:r>
      <w:r>
        <w:rPr>
          <w:b/>
        </w:rPr>
        <w:t>[H11.11.01.02].</w:t>
      </w:r>
      <w:r>
        <w:t xml:space="preserve"> </w:t>
      </w:r>
    </w:p>
    <w:p w:rsidR="00F23272" w:rsidRDefault="00FA091C">
      <w:pPr>
        <w:numPr>
          <w:ilvl w:val="0"/>
          <w:numId w:val="1"/>
        </w:numPr>
        <w:spacing w:before="0" w:after="0"/>
        <w:ind w:left="993" w:right="-46" w:hanging="426"/>
      </w:pPr>
      <w:r>
        <w:t>Biện pháp cảnh báo của Phòng ĐT về điểm tích luỹ của SV.</w:t>
      </w:r>
    </w:p>
    <w:p w:rsidR="00F23272" w:rsidRDefault="00FA091C">
      <w:pPr>
        <w:numPr>
          <w:ilvl w:val="0"/>
          <w:numId w:val="1"/>
        </w:numPr>
        <w:spacing w:before="0" w:after="0"/>
        <w:ind w:left="993" w:right="-46" w:hanging="426"/>
      </w:pPr>
      <w:r>
        <w:t xml:space="preserve">Hầu hết giảng viên thuộc bộ môn Logistics và Quản lý chuỗi cung ứng đều tham gia công tác cố vấn học tập, tổ chức sinh hoạt lớp định kỳ với sinh viên, trao đổi thường xuyên với ban lãnh đạo khoa về các vấn đề phát sinh của lớp chủ nhiệm nhằm đưa ra các biện pháp xử lý kịp thời </w:t>
      </w:r>
      <w:r>
        <w:rPr>
          <w:b/>
          <w:color w:val="000000"/>
        </w:rPr>
        <w:t>[H11.11.01.03].</w:t>
      </w:r>
    </w:p>
    <w:p w:rsidR="00F23272" w:rsidRDefault="00FA091C">
      <w:pPr>
        <w:numPr>
          <w:ilvl w:val="0"/>
          <w:numId w:val="1"/>
        </w:numPr>
        <w:spacing w:before="0" w:after="0"/>
        <w:ind w:left="993" w:right="-46" w:hanging="426"/>
      </w:pPr>
      <w:r>
        <w:t>Tổ chức học kỳ phụ để tạo điều kiện cho SV trả nợ môn kịp thời</w:t>
      </w:r>
      <w:r>
        <w:rPr>
          <w:b/>
        </w:rPr>
        <w:t>[H11.11.01.04]</w:t>
      </w:r>
      <w:r>
        <w:t xml:space="preserve">. </w:t>
      </w:r>
    </w:p>
    <w:p w:rsidR="00F23272" w:rsidRPr="00A56CCC" w:rsidRDefault="00FA091C" w:rsidP="00DC371B">
      <w:pPr>
        <w:pStyle w:val="Heading3"/>
      </w:pPr>
      <w:bookmarkStart w:id="680" w:name="_Toc157000797"/>
      <w:bookmarkStart w:id="681" w:name="_Toc157030829"/>
      <w:r w:rsidRPr="00A56CCC">
        <w:t>Điểm mạnh</w:t>
      </w:r>
      <w:bookmarkEnd w:id="680"/>
      <w:bookmarkEnd w:id="681"/>
    </w:p>
    <w:p w:rsidR="00F23272" w:rsidRDefault="00FA091C">
      <w:r>
        <w:t>Tỷ lệ sinh viên thôi học được Khoa và Nhà trường theo dõi sát sao, được công bố công khai đến các bên liên quan (BGH Nhà trường, Phòng ban chức năng, Khoa chuyên môn, giảng viên, CVHT, sinh viên, …). Từ đó CVHT có thể xác định được vấn đề của SV và có những động viên, hỗ trợ kịp thời.</w:t>
      </w:r>
    </w:p>
    <w:p w:rsidR="00F23272" w:rsidRDefault="00FA091C">
      <w:pPr>
        <w:spacing w:before="0" w:after="0"/>
        <w:ind w:right="-46"/>
        <w:rPr>
          <w:color w:val="000000"/>
        </w:rPr>
      </w:pPr>
      <w:r>
        <w:rPr>
          <w:color w:val="000000"/>
        </w:rPr>
        <w:t>Gắn tỷ lệ thôi học với hiệu quả đánh giá từng Khoa, Phòng ban.</w:t>
      </w:r>
    </w:p>
    <w:p w:rsidR="00F23272" w:rsidRPr="00A56CCC" w:rsidRDefault="00FA091C" w:rsidP="00DC371B">
      <w:pPr>
        <w:pStyle w:val="Heading3"/>
      </w:pPr>
      <w:bookmarkStart w:id="682" w:name="_Toc157000798"/>
      <w:bookmarkStart w:id="683" w:name="_Toc157030830"/>
      <w:r w:rsidRPr="00A56CCC">
        <w:t>Điểm tồn tại</w:t>
      </w:r>
      <w:bookmarkEnd w:id="682"/>
      <w:bookmarkEnd w:id="683"/>
    </w:p>
    <w:p w:rsidR="00F23272" w:rsidRDefault="00FA091C">
      <w:r>
        <w:t>Dù Khoa QLCN&amp;NL và phòng CTSV đã phân tích chi tiết những lý do sinh viên Logistics và QLCCU thôi học, nhưng đối một số trường hợp vẫn khó xác định được nguyên nhân nghỉ học. Một số sinh viên khó có thể liên hệ vì không cung cấp chính xác số điện thoại hoặc thay đổi số điện thoại cá nhân. </w:t>
      </w:r>
    </w:p>
    <w:p w:rsidR="00F23272" w:rsidRPr="00A56CCC" w:rsidRDefault="00FA091C" w:rsidP="00DC371B">
      <w:pPr>
        <w:pStyle w:val="Heading3"/>
      </w:pPr>
      <w:bookmarkStart w:id="684" w:name="_Toc157000799"/>
      <w:bookmarkStart w:id="685" w:name="_Toc157030831"/>
      <w:r w:rsidRPr="00A56CCC">
        <w:t>Kế hoạch hành động</w:t>
      </w:r>
      <w:bookmarkEnd w:id="684"/>
      <w:bookmarkEnd w:id="685"/>
      <w:r w:rsidRPr="00A56CCC">
        <w:t> </w:t>
      </w:r>
    </w:p>
    <w:p w:rsidR="00F23272" w:rsidRDefault="00FA091C">
      <w:r>
        <w:t>Từ năm 2024, Khoa QLCN&amp;NL cùng Phòng CTSV tiếp tục phối hợp với gia đình những sinh viên thôi học để nắm bắt được thông tin tốt hơn về những sinh viên này, tìm hiểu nguyên nhân thực sự có phải từ phía Nhà trường hay từ phía người học, từ đó có những biện pháp hỗ trợ và động viên sinh viên đi học trở lại.</w:t>
      </w:r>
    </w:p>
    <w:p w:rsidR="00F23272" w:rsidRPr="00A56CCC" w:rsidRDefault="00FA091C" w:rsidP="00DC371B">
      <w:pPr>
        <w:pStyle w:val="Heading3"/>
      </w:pPr>
      <w:bookmarkStart w:id="686" w:name="_Toc157000800"/>
      <w:bookmarkStart w:id="687" w:name="_Toc157030832"/>
      <w:r w:rsidRPr="00A56CCC">
        <w:t>Tự đánh giá</w:t>
      </w:r>
      <w:bookmarkEnd w:id="686"/>
      <w:bookmarkEnd w:id="687"/>
      <w:r w:rsidRPr="00A56CCC">
        <w:t xml:space="preserve"> </w:t>
      </w:r>
    </w:p>
    <w:p w:rsidR="00F23272" w:rsidRDefault="00FA091C" w:rsidP="00A56CCC">
      <w:pPr>
        <w:rPr>
          <w:i/>
        </w:rPr>
      </w:pPr>
      <w:r>
        <w:t>Đạt yêu cầu của tiêu chí ở mức 5/7.</w:t>
      </w:r>
    </w:p>
    <w:p w:rsidR="00F23272" w:rsidRPr="00DC371B" w:rsidRDefault="00FA091C" w:rsidP="00DC371B">
      <w:pPr>
        <w:pStyle w:val="Heading2"/>
      </w:pPr>
      <w:bookmarkStart w:id="688" w:name="_Toc157030833"/>
      <w:bookmarkStart w:id="689" w:name="_Toc157031921"/>
      <w:r w:rsidRPr="00DC371B">
        <w:t>Thời gian tốt nghiệp trung bình được xác lập, giám sát và đối sánh để cải tiến chất lượng.</w:t>
      </w:r>
      <w:bookmarkEnd w:id="688"/>
      <w:bookmarkEnd w:id="689"/>
    </w:p>
    <w:p w:rsidR="00F23272" w:rsidRDefault="00FA091C" w:rsidP="00DC371B">
      <w:pPr>
        <w:pStyle w:val="Heading3"/>
      </w:pPr>
      <w:bookmarkStart w:id="690" w:name="_Toc157000801"/>
      <w:bookmarkStart w:id="691" w:name="_Toc157030834"/>
      <w:r>
        <w:t>Mô tả hiện trạng</w:t>
      </w:r>
      <w:bookmarkEnd w:id="690"/>
      <w:bookmarkEnd w:id="691"/>
    </w:p>
    <w:p w:rsidR="00F23272" w:rsidRDefault="00FA091C">
      <w:r>
        <w:t xml:space="preserve">Nhà trường giao nhiệm vụ cho Phòng Đào tạo, Phòng CTSV hằng năm theo dõi và thống kê số lượng sinh viên tốt nghiệp và thời gian trung bình mà các sinh viên trong khóa học tốt nghiệp đối với từng ngành học. Số liệu được chuyển cho Phòng KT&amp;ĐBCL để đưa lên báo cáo 3 công khai của Nhà trường trên web </w:t>
      </w:r>
      <w:r>
        <w:rPr>
          <w:b/>
        </w:rPr>
        <w:t>[H9.09.01.05].</w:t>
      </w:r>
    </w:p>
    <w:p w:rsidR="00F23272" w:rsidRDefault="00FA091C">
      <w:r>
        <w:lastRenderedPageBreak/>
        <w:t>Thời gian đào tạo của ngành Logistics và QLCCU trong trường theo thiết kế chuẩn là 4,5 năm. Tính đến tháng 6/2023, khoa QLCN&amp;NL đã có một khoá SV ra trường, số lượng là 32 sinh viên.</w:t>
      </w:r>
    </w:p>
    <w:p w:rsidR="00DC371B" w:rsidRDefault="00DC371B" w:rsidP="00DC371B">
      <w:pPr>
        <w:pStyle w:val="Caption"/>
      </w:pPr>
      <w:bookmarkStart w:id="692" w:name="_Toc157031129"/>
      <w:r>
        <w:t xml:space="preserve">Bảng  </w:t>
      </w:r>
      <w:r w:rsidR="00E21693">
        <w:fldChar w:fldCharType="begin"/>
      </w:r>
      <w:r w:rsidR="00E21693">
        <w:instrText xml:space="preserve"> STYLEREF 1 \s </w:instrText>
      </w:r>
      <w:r w:rsidR="00E21693">
        <w:fldChar w:fldCharType="separate"/>
      </w:r>
      <w:r w:rsidR="009C604C">
        <w:rPr>
          <w:noProof/>
        </w:rPr>
        <w:t>11</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2</w:t>
      </w:r>
      <w:r w:rsidR="00E21693">
        <w:rPr>
          <w:noProof/>
        </w:rPr>
        <w:fldChar w:fldCharType="end"/>
      </w:r>
      <w:r>
        <w:rPr>
          <w:lang w:val="vi-VN"/>
        </w:rPr>
        <w:t xml:space="preserve">. </w:t>
      </w:r>
      <w:r w:rsidRPr="00F317F1">
        <w:rPr>
          <w:lang w:val="vi-VN"/>
        </w:rPr>
        <w:t>Bảng đối sánh tỷ lệ tốt nghiệp giai đoạn 2019 – 2023</w:t>
      </w:r>
      <w:bookmarkEnd w:id="692"/>
    </w:p>
    <w:tbl>
      <w:tblPr>
        <w:tblW w:w="5000" w:type="pct"/>
        <w:tblLook w:val="04A0" w:firstRow="1" w:lastRow="0" w:firstColumn="1" w:lastColumn="0" w:noHBand="0" w:noVBand="1"/>
      </w:tblPr>
      <w:tblGrid>
        <w:gridCol w:w="2754"/>
        <w:gridCol w:w="1329"/>
        <w:gridCol w:w="1328"/>
        <w:gridCol w:w="1328"/>
        <w:gridCol w:w="1328"/>
        <w:gridCol w:w="1328"/>
      </w:tblGrid>
      <w:tr w:rsidR="00A56CCC" w:rsidRPr="00A56CCC" w:rsidTr="00DC371B">
        <w:trPr>
          <w:tblHeader/>
        </w:trPr>
        <w:tc>
          <w:tcPr>
            <w:tcW w:w="1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Các tiêu chí</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 2019</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 2020</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 2021</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 2022</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 2023</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Quản lý năng lượng</w:t>
            </w:r>
            <w:r w:rsidRPr="00A56CCC">
              <w:rPr>
                <w:rFonts w:eastAsia="Calibri"/>
                <w:color w:val="000000"/>
                <w:sz w:val="24"/>
                <w:szCs w:val="24"/>
              </w:rPr>
              <w:t xml:space="preserve"> - ĐH Điện lực (%)</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69,6%</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 xml:space="preserve">Logistics và QLCCU </w:t>
            </w:r>
            <w:r w:rsidRPr="00A56CCC">
              <w:rPr>
                <w:rFonts w:eastAsia="Calibri"/>
                <w:color w:val="000000"/>
                <w:sz w:val="24"/>
                <w:szCs w:val="24"/>
              </w:rPr>
              <w:t>- ĐH Điện lực (%)</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58,2%</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 xml:space="preserve">Quản lý công nghiệp </w:t>
            </w:r>
            <w:r w:rsidRPr="00A56CCC">
              <w:rPr>
                <w:rFonts w:eastAsia="Calibri"/>
                <w:color w:val="000000"/>
                <w:sz w:val="24"/>
                <w:szCs w:val="24"/>
              </w:rPr>
              <w:t>(trừ số thôi học)- ĐH Điện lực (%)</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82,4%</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62,2%</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46,4%</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69,7%</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62,1%</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Xây dựng</w:t>
            </w:r>
            <w:r w:rsidRPr="00A56CCC">
              <w:rPr>
                <w:rFonts w:eastAsia="Calibri"/>
                <w:color w:val="000000"/>
                <w:sz w:val="24"/>
                <w:szCs w:val="24"/>
              </w:rPr>
              <w:t xml:space="preserve"> - ĐH Điện lực (%)</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57,8%</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71,0%</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62,5%</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45,6%</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45,0%</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CNKT Cơ điện tử</w:t>
            </w:r>
            <w:r w:rsidRPr="00A56CCC">
              <w:rPr>
                <w:rFonts w:eastAsia="Calibri"/>
                <w:color w:val="000000"/>
                <w:sz w:val="24"/>
                <w:szCs w:val="24"/>
              </w:rPr>
              <w:t xml:space="preserve"> - ĐH Điện lực (%)</w:t>
            </w:r>
          </w:p>
        </w:tc>
        <w:tc>
          <w:tcPr>
            <w:tcW w:w="70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65,0%</w:t>
            </w:r>
          </w:p>
        </w:tc>
        <w:tc>
          <w:tcPr>
            <w:tcW w:w="70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76,0%</w:t>
            </w:r>
          </w:p>
        </w:tc>
        <w:tc>
          <w:tcPr>
            <w:tcW w:w="70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69,0%</w:t>
            </w:r>
          </w:p>
        </w:tc>
        <w:tc>
          <w:tcPr>
            <w:tcW w:w="70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68,0%</w:t>
            </w:r>
          </w:p>
        </w:tc>
        <w:tc>
          <w:tcPr>
            <w:tcW w:w="70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55,0%</w:t>
            </w:r>
          </w:p>
        </w:tc>
      </w:tr>
      <w:tr w:rsidR="00A56CCC" w:rsidRPr="00A56CCC" w:rsidTr="00DC371B">
        <w:tc>
          <w:tcPr>
            <w:tcW w:w="1465"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Tỉ lệ tốt nghiệp so với số tuyển vào ngành </w:t>
            </w:r>
            <w:r w:rsidRPr="00A56CCC">
              <w:rPr>
                <w:rFonts w:eastAsia="Calibri"/>
                <w:b/>
                <w:bCs/>
                <w:color w:val="000000"/>
                <w:sz w:val="24"/>
                <w:szCs w:val="24"/>
              </w:rPr>
              <w:t>CNKT cơ khí</w:t>
            </w:r>
            <w:r w:rsidRPr="00A56CCC">
              <w:rPr>
                <w:rFonts w:eastAsia="Calibri"/>
                <w:color w:val="000000"/>
                <w:sz w:val="24"/>
                <w:szCs w:val="24"/>
              </w:rPr>
              <w:t>- ĐH Điện lực (%)</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64,0%</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49,0%</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63,0%</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59,0%</w:t>
            </w:r>
          </w:p>
        </w:tc>
        <w:tc>
          <w:tcPr>
            <w:tcW w:w="70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56,0%</w:t>
            </w:r>
          </w:p>
        </w:tc>
      </w:tr>
    </w:tbl>
    <w:p w:rsidR="00F23272" w:rsidRDefault="00FA091C">
      <w:pPr>
        <w:spacing w:before="144" w:after="144"/>
      </w:pPr>
      <w:r w:rsidRPr="00A56CCC">
        <w:t>Thời gian đào tạo của ngành Logistics và QLCCU trong trường theo thiết kế chuẩn là 4,5 năm. Năm 2023 số lượng SV tốt ngành Logistics và QLCCU là 16 SV. Thời gian tốt nghiệp trung bình của SV Logistics và QLCCU là 4,83 năm, thấp hơn</w:t>
      </w:r>
      <w:r>
        <w:t xml:space="preserve"> thời gian trung bình của  một số ngành kỹ thuật như có thể thấy bảng dưới đây.</w:t>
      </w:r>
    </w:p>
    <w:p w:rsidR="00577610" w:rsidRDefault="00577610" w:rsidP="00577610">
      <w:pPr>
        <w:pStyle w:val="Caption"/>
      </w:pPr>
      <w:bookmarkStart w:id="693" w:name="_Toc157031130"/>
      <w:r>
        <w:lastRenderedPageBreak/>
        <w:t xml:space="preserve">Bảng  </w:t>
      </w:r>
      <w:r w:rsidR="00E21693">
        <w:fldChar w:fldCharType="begin"/>
      </w:r>
      <w:r w:rsidR="00E21693">
        <w:instrText xml:space="preserve"> STYLEREF 1 \s </w:instrText>
      </w:r>
      <w:r w:rsidR="00E21693">
        <w:fldChar w:fldCharType="separate"/>
      </w:r>
      <w:r w:rsidR="009C604C">
        <w:rPr>
          <w:noProof/>
        </w:rPr>
        <w:t>11</w:t>
      </w:r>
      <w:r w:rsidR="00E21693">
        <w:rPr>
          <w:noProof/>
        </w:rPr>
        <w:fldChar w:fldCharType="end"/>
      </w:r>
      <w:r w:rsidR="009C604C">
        <w:t>.</w:t>
      </w:r>
      <w:r w:rsidR="00E21693">
        <w:fldChar w:fldCharType="begin"/>
      </w:r>
      <w:r w:rsidR="00E21693">
        <w:instrText xml:space="preserve"> SEQ Bảng_ \* ARABIC \s 1 </w:instrText>
      </w:r>
      <w:r w:rsidR="00E21693">
        <w:fldChar w:fldCharType="separate"/>
      </w:r>
      <w:r w:rsidR="009C604C">
        <w:rPr>
          <w:noProof/>
        </w:rPr>
        <w:t>3</w:t>
      </w:r>
      <w:r w:rsidR="00E21693">
        <w:rPr>
          <w:noProof/>
        </w:rPr>
        <w:fldChar w:fldCharType="end"/>
      </w:r>
      <w:r>
        <w:rPr>
          <w:lang w:val="vi-VN"/>
        </w:rPr>
        <w:t xml:space="preserve">. </w:t>
      </w:r>
      <w:r w:rsidRPr="00CB665B">
        <w:rPr>
          <w:lang w:val="vi-VN"/>
        </w:rPr>
        <w:t>Bảng đối sánh thời gian tốt nghiệp trung bình ngành Logistics và QLCCU  giai đoạn 2019-2023</w:t>
      </w:r>
      <w:bookmarkEnd w:id="693"/>
    </w:p>
    <w:tbl>
      <w:tblPr>
        <w:tblW w:w="4974" w:type="pct"/>
        <w:tblLook w:val="04A0" w:firstRow="1" w:lastRow="0" w:firstColumn="1" w:lastColumn="0" w:noHBand="0" w:noVBand="1"/>
      </w:tblPr>
      <w:tblGrid>
        <w:gridCol w:w="3538"/>
        <w:gridCol w:w="1064"/>
        <w:gridCol w:w="1340"/>
        <w:gridCol w:w="1340"/>
        <w:gridCol w:w="1075"/>
        <w:gridCol w:w="989"/>
      </w:tblGrid>
      <w:tr w:rsidR="00A56CCC" w:rsidRPr="00A56CCC" w:rsidTr="00577610">
        <w:trPr>
          <w:tblHeader/>
        </w:trPr>
        <w:tc>
          <w:tcPr>
            <w:tcW w:w="18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Các tiêu chí</w:t>
            </w:r>
          </w:p>
        </w:tc>
        <w:tc>
          <w:tcPr>
            <w:tcW w:w="569"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w:t>
            </w:r>
          </w:p>
        </w:tc>
        <w:tc>
          <w:tcPr>
            <w:tcW w:w="529" w:type="pct"/>
            <w:tcBorders>
              <w:top w:val="single" w:sz="4" w:space="0" w:color="auto"/>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Năm</w:t>
            </w:r>
          </w:p>
        </w:tc>
      </w:tr>
      <w:tr w:rsidR="00A56CCC" w:rsidRPr="00A56CCC" w:rsidTr="00577610">
        <w:trPr>
          <w:tblHeader/>
        </w:trPr>
        <w:tc>
          <w:tcPr>
            <w:tcW w:w="1893" w:type="pct"/>
            <w:vMerge/>
            <w:tcBorders>
              <w:top w:val="single" w:sz="4" w:space="0" w:color="auto"/>
              <w:left w:val="single" w:sz="4" w:space="0" w:color="auto"/>
              <w:bottom w:val="single" w:sz="4" w:space="0" w:color="auto"/>
              <w:right w:val="single" w:sz="4" w:space="0" w:color="auto"/>
            </w:tcBorders>
            <w:vAlign w:val="center"/>
            <w:hideMark/>
          </w:tcPr>
          <w:p w:rsidR="00A56CCC" w:rsidRPr="00A56CCC" w:rsidRDefault="00A56CCC" w:rsidP="00A56CCC">
            <w:pPr>
              <w:spacing w:before="0" w:after="0"/>
              <w:ind w:firstLine="0"/>
              <w:jc w:val="left"/>
              <w:rPr>
                <w:b/>
                <w:bCs/>
                <w:color w:val="000000"/>
                <w:sz w:val="24"/>
                <w:szCs w:val="24"/>
              </w:rPr>
            </w:pP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2019</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2020</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2021</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2022</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b/>
                <w:bCs/>
                <w:color w:val="000000"/>
                <w:sz w:val="24"/>
                <w:szCs w:val="24"/>
              </w:rPr>
            </w:pPr>
            <w:r w:rsidRPr="00A56CCC">
              <w:rPr>
                <w:rFonts w:eastAsia="Calibri"/>
                <w:b/>
                <w:bCs/>
                <w:color w:val="000000"/>
                <w:sz w:val="24"/>
                <w:szCs w:val="24"/>
              </w:rPr>
              <w:t>2023</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Thời gian tốt nghiệp trung bình ngành </w:t>
            </w:r>
            <w:r w:rsidRPr="00A56CCC">
              <w:rPr>
                <w:rFonts w:eastAsia="Calibri"/>
                <w:b/>
                <w:bCs/>
                <w:color w:val="000000"/>
                <w:sz w:val="24"/>
                <w:szCs w:val="24"/>
              </w:rPr>
              <w:t>Quản lý năng lượng</w:t>
            </w:r>
            <w:r w:rsidRPr="00A56CCC">
              <w:rPr>
                <w:rFonts w:eastAsia="Calibri"/>
                <w:color w:val="000000"/>
                <w:sz w:val="24"/>
                <w:szCs w:val="24"/>
              </w:rPr>
              <w:t xml:space="preserve"> -ĐH Điện lực (năm)</w:t>
            </w: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4,7</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Thời gian tốt nghiệp trung bình ngành </w:t>
            </w:r>
            <w:r w:rsidRPr="00A56CCC">
              <w:rPr>
                <w:rFonts w:eastAsia="Calibri"/>
                <w:b/>
                <w:bCs/>
                <w:color w:val="000000"/>
                <w:sz w:val="24"/>
                <w:szCs w:val="24"/>
              </w:rPr>
              <w:t>Logistics và QLCCU</w:t>
            </w:r>
            <w:r w:rsidRPr="00A56CCC">
              <w:rPr>
                <w:rFonts w:eastAsia="Calibri"/>
                <w:color w:val="000000"/>
                <w:sz w:val="24"/>
                <w:szCs w:val="24"/>
              </w:rPr>
              <w:t xml:space="preserve"> - ĐHĐL (năm)</w:t>
            </w: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Chưa có SV tốt nghiệp</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4,8</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Thời gian tốt nghiệp trung bình ngành </w:t>
            </w:r>
            <w:r w:rsidRPr="00A56CCC">
              <w:rPr>
                <w:rFonts w:eastAsia="Calibri"/>
                <w:b/>
                <w:bCs/>
                <w:color w:val="000000"/>
                <w:sz w:val="24"/>
                <w:szCs w:val="24"/>
              </w:rPr>
              <w:t>Quản lý công nghiệp</w:t>
            </w:r>
            <w:r w:rsidRPr="00A56CCC">
              <w:rPr>
                <w:rFonts w:eastAsia="Calibri"/>
                <w:color w:val="000000"/>
                <w:sz w:val="24"/>
                <w:szCs w:val="24"/>
              </w:rPr>
              <w:t xml:space="preserve"> - ĐHĐL (năm)</w:t>
            </w: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4,8</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4,8</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5,0</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5,1</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4,7</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Thời gian tốt nghiệp trung bình ngành </w:t>
            </w:r>
            <w:r w:rsidRPr="00A56CCC">
              <w:rPr>
                <w:rFonts w:eastAsia="Calibri"/>
                <w:b/>
                <w:bCs/>
                <w:color w:val="000000"/>
                <w:sz w:val="24"/>
                <w:szCs w:val="24"/>
              </w:rPr>
              <w:t>Xây dựng</w:t>
            </w:r>
            <w:r w:rsidRPr="00A56CCC">
              <w:rPr>
                <w:rFonts w:eastAsia="Calibri"/>
                <w:color w:val="000000"/>
                <w:sz w:val="24"/>
                <w:szCs w:val="24"/>
              </w:rPr>
              <w:t xml:space="preserve"> - ĐHĐL (năm)</w:t>
            </w: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4,9</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4,7</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4,8</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4,8</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4,5</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 Thời gian tốt nghiệp trung bình ngành </w:t>
            </w:r>
            <w:r w:rsidRPr="00A56CCC">
              <w:rPr>
                <w:rFonts w:eastAsia="Calibri"/>
                <w:b/>
                <w:bCs/>
                <w:color w:val="000000"/>
                <w:sz w:val="24"/>
                <w:szCs w:val="24"/>
              </w:rPr>
              <w:t>CNKT Cơ điện tử</w:t>
            </w:r>
            <w:r w:rsidRPr="00A56CCC">
              <w:rPr>
                <w:rFonts w:eastAsia="Calibri"/>
                <w:color w:val="000000"/>
                <w:sz w:val="24"/>
                <w:szCs w:val="24"/>
              </w:rPr>
              <w:t xml:space="preserve"> - ĐH Điện lực (%)</w:t>
            </w:r>
          </w:p>
        </w:tc>
        <w:tc>
          <w:tcPr>
            <w:tcW w:w="569"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4,5</w:t>
            </w:r>
          </w:p>
        </w:tc>
        <w:tc>
          <w:tcPr>
            <w:tcW w:w="71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4,6</w:t>
            </w:r>
          </w:p>
        </w:tc>
        <w:tc>
          <w:tcPr>
            <w:tcW w:w="717"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4,5</w:t>
            </w:r>
          </w:p>
        </w:tc>
        <w:tc>
          <w:tcPr>
            <w:tcW w:w="575"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4,9</w:t>
            </w:r>
          </w:p>
        </w:tc>
        <w:tc>
          <w:tcPr>
            <w:tcW w:w="529" w:type="pct"/>
            <w:tcBorders>
              <w:top w:val="nil"/>
              <w:left w:val="nil"/>
              <w:bottom w:val="single" w:sz="4" w:space="0" w:color="auto"/>
              <w:right w:val="single" w:sz="4" w:space="0" w:color="auto"/>
            </w:tcBorders>
            <w:shd w:val="clear" w:color="000000" w:fill="FFFFFF"/>
            <w:vAlign w:val="center"/>
            <w:hideMark/>
          </w:tcPr>
          <w:p w:rsidR="00A56CCC" w:rsidRPr="00A56CCC" w:rsidRDefault="00A56CCC" w:rsidP="00A56CCC">
            <w:pPr>
              <w:spacing w:before="0" w:after="0"/>
              <w:ind w:firstLine="0"/>
              <w:jc w:val="center"/>
              <w:rPr>
                <w:color w:val="000000"/>
                <w:sz w:val="24"/>
                <w:szCs w:val="24"/>
              </w:rPr>
            </w:pPr>
            <w:r w:rsidRPr="00A56CCC">
              <w:rPr>
                <w:color w:val="000000"/>
                <w:sz w:val="24"/>
                <w:szCs w:val="24"/>
              </w:rPr>
              <w:t>4,7</w:t>
            </w:r>
          </w:p>
        </w:tc>
      </w:tr>
      <w:tr w:rsidR="00A56CCC" w:rsidRPr="00A56CCC" w:rsidTr="00577610">
        <w:tc>
          <w:tcPr>
            <w:tcW w:w="1893" w:type="pct"/>
            <w:tcBorders>
              <w:top w:val="nil"/>
              <w:left w:val="single" w:sz="4" w:space="0" w:color="auto"/>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left"/>
              <w:rPr>
                <w:color w:val="000000"/>
                <w:sz w:val="24"/>
                <w:szCs w:val="24"/>
              </w:rPr>
            </w:pPr>
            <w:r w:rsidRPr="00A56CCC">
              <w:rPr>
                <w:rFonts w:eastAsia="Calibri"/>
                <w:color w:val="000000"/>
                <w:sz w:val="24"/>
                <w:szCs w:val="24"/>
              </w:rPr>
              <w:t xml:space="preserve">Thời gian tốt nghiệp trung bình ngành </w:t>
            </w:r>
            <w:r w:rsidRPr="00A56CCC">
              <w:rPr>
                <w:rFonts w:eastAsia="Calibri"/>
                <w:b/>
                <w:bCs/>
                <w:color w:val="000000"/>
                <w:sz w:val="24"/>
                <w:szCs w:val="24"/>
              </w:rPr>
              <w:t>CNKT cơ khí</w:t>
            </w:r>
            <w:r w:rsidRPr="00A56CCC">
              <w:rPr>
                <w:rFonts w:eastAsia="Calibri"/>
                <w:color w:val="000000"/>
                <w:sz w:val="24"/>
                <w:szCs w:val="24"/>
              </w:rPr>
              <w:t>- ĐH Điện lực (%)</w:t>
            </w:r>
          </w:p>
        </w:tc>
        <w:tc>
          <w:tcPr>
            <w:tcW w:w="56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4,6</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4,6</w:t>
            </w:r>
          </w:p>
        </w:tc>
        <w:tc>
          <w:tcPr>
            <w:tcW w:w="717"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4,5</w:t>
            </w:r>
          </w:p>
        </w:tc>
        <w:tc>
          <w:tcPr>
            <w:tcW w:w="575"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4,9</w:t>
            </w:r>
          </w:p>
        </w:tc>
        <w:tc>
          <w:tcPr>
            <w:tcW w:w="529" w:type="pct"/>
            <w:tcBorders>
              <w:top w:val="nil"/>
              <w:left w:val="nil"/>
              <w:bottom w:val="single" w:sz="4" w:space="0" w:color="auto"/>
              <w:right w:val="single" w:sz="4" w:space="0" w:color="auto"/>
            </w:tcBorders>
            <w:shd w:val="clear" w:color="auto" w:fill="auto"/>
            <w:vAlign w:val="center"/>
            <w:hideMark/>
          </w:tcPr>
          <w:p w:rsidR="00A56CCC" w:rsidRPr="00A56CCC" w:rsidRDefault="00A56CCC" w:rsidP="00A56CCC">
            <w:pPr>
              <w:spacing w:before="0" w:after="0"/>
              <w:ind w:firstLine="0"/>
              <w:jc w:val="center"/>
              <w:rPr>
                <w:color w:val="000000"/>
                <w:sz w:val="24"/>
                <w:szCs w:val="24"/>
              </w:rPr>
            </w:pPr>
            <w:r w:rsidRPr="00A56CCC">
              <w:rPr>
                <w:rFonts w:eastAsia="Calibri"/>
                <w:color w:val="000000"/>
                <w:sz w:val="24"/>
                <w:szCs w:val="24"/>
              </w:rPr>
              <w:t>4,6</w:t>
            </w:r>
          </w:p>
        </w:tc>
      </w:tr>
    </w:tbl>
    <w:p w:rsidR="00F23272" w:rsidRDefault="00FA091C">
      <w:r>
        <w:t>Nhà trường cũng giao nhiệm vụ cho Phòng CTSV làm đầu mối phối hợp với các cố vấn học tập tìm hiểu và phân tích nguyên nhân người học còn chưa hoàn thành số tín chỉ hoặc chậm đăng ký môn học.</w:t>
      </w:r>
    </w:p>
    <w:p w:rsidR="00F23272" w:rsidRDefault="00FA091C">
      <w:r>
        <w:t>Theo tổng kết các cuộc họp cuối năm của Phòng CTSV, Phòng ĐT, Khoa có phân tích các nguyên nhân chính sau làm cho SV không đăng ký môn học cho kỳ tiếp theo</w:t>
      </w:r>
      <w:r>
        <w:rPr>
          <w:b/>
        </w:rPr>
        <w:t>[H11.11.02.01].</w:t>
      </w:r>
    </w:p>
    <w:p w:rsidR="00F23272" w:rsidRDefault="00FA091C">
      <w:pPr>
        <w:numPr>
          <w:ilvl w:val="0"/>
          <w:numId w:val="4"/>
        </w:numPr>
        <w:spacing w:before="0" w:after="0"/>
        <w:ind w:left="1140" w:right="-46"/>
        <w:rPr>
          <w:color w:val="000000"/>
        </w:rPr>
      </w:pPr>
      <w:r>
        <w:rPr>
          <w:color w:val="000000"/>
        </w:rPr>
        <w:t>SV chưa cân đối tốt giữa thời gian học tập và thời gian đi làm thêm </w:t>
      </w:r>
    </w:p>
    <w:p w:rsidR="00F23272" w:rsidRDefault="00FA091C">
      <w:pPr>
        <w:numPr>
          <w:ilvl w:val="0"/>
          <w:numId w:val="4"/>
        </w:numPr>
        <w:spacing w:before="0" w:after="0"/>
        <w:ind w:left="1140" w:right="-46"/>
        <w:rPr>
          <w:color w:val="000000"/>
        </w:rPr>
      </w:pPr>
      <w:r>
        <w:rPr>
          <w:color w:val="000000"/>
        </w:rPr>
        <w:t>SV chuyển ngành, chuyển trường, hoặc đi du học.</w:t>
      </w:r>
    </w:p>
    <w:p w:rsidR="00F23272" w:rsidRDefault="00FA091C">
      <w:pPr>
        <w:numPr>
          <w:ilvl w:val="0"/>
          <w:numId w:val="4"/>
        </w:numPr>
        <w:spacing w:before="0" w:after="0"/>
        <w:ind w:left="1140" w:right="-46"/>
        <w:rPr>
          <w:color w:val="000000"/>
        </w:rPr>
      </w:pPr>
      <w:r>
        <w:rPr>
          <w:color w:val="000000"/>
        </w:rPr>
        <w:t>Điều kiện của gia đình chưa cho phép việc theo học tiếp.</w:t>
      </w:r>
    </w:p>
    <w:p w:rsidR="00F23272" w:rsidRDefault="00FA091C">
      <w:r>
        <w:t>Nhằm giảm thiểu việc SV quyết định thôi học hoặc bảo lưu kết quả học tập, các biện pháp hỗ trợ của của Nhà trường gồm:</w:t>
      </w:r>
    </w:p>
    <w:p w:rsidR="00F23272" w:rsidRDefault="00FA091C">
      <w:r>
        <w:t xml:space="preserve">(1) Phòng Đào tạo lên kế hoạch các lớp học kỳ phụ nhằm giúp sinh viên hoàn thành môn học </w:t>
      </w:r>
      <w:r>
        <w:rPr>
          <w:b/>
        </w:rPr>
        <w:t>[H11.11.02.02]</w:t>
      </w:r>
      <w:r>
        <w:t xml:space="preserve">. Tạo điều kiện để sinh viên có thể học vượt hoặc kéo dài như số tín chỉ tối đa và tối thiểu trong kỳ học được quy định, thời gian học là 4,5 năm học, thời gian tối đa đối được ra hạn học tập là 2 năm sau khóa học, quy chế này được thể hiện rõ trong hồ sơ nghiệp vụ của các cố vấn học tập </w:t>
      </w:r>
      <w:r>
        <w:rPr>
          <w:b/>
        </w:rPr>
        <w:t>[H2.02.03.01]</w:t>
      </w:r>
      <w:r>
        <w:t>.</w:t>
      </w:r>
    </w:p>
    <w:p w:rsidR="00F23272" w:rsidRDefault="00FA091C">
      <w:r>
        <w:lastRenderedPageBreak/>
        <w:t>(2) Đẩy mạnh nhiệm vụ của CVHT sát sao và thực hiện tư vấn cho SV.</w:t>
      </w:r>
    </w:p>
    <w:p w:rsidR="00F23272" w:rsidRPr="000A3646" w:rsidRDefault="00FA091C" w:rsidP="00556B3C">
      <w:pPr>
        <w:pStyle w:val="Heading3"/>
      </w:pPr>
      <w:bookmarkStart w:id="694" w:name="_Toc157000802"/>
      <w:bookmarkStart w:id="695" w:name="_Toc157030835"/>
      <w:r w:rsidRPr="000A3646">
        <w:t>Điểm mạnh</w:t>
      </w:r>
      <w:bookmarkEnd w:id="694"/>
      <w:bookmarkEnd w:id="695"/>
    </w:p>
    <w:p w:rsidR="00F23272" w:rsidRDefault="00FA091C">
      <w:pPr>
        <w:spacing w:before="0" w:after="0"/>
        <w:ind w:right="-46"/>
        <w:rPr>
          <w:color w:val="000000"/>
        </w:rPr>
      </w:pPr>
      <w:r>
        <w:rPr>
          <w:color w:val="000000"/>
        </w:rPr>
        <w:t xml:space="preserve">Trường có quy định rõ ràng và cơ chế giám sát chặt chẽ đối với thời gian tốt nghiệp của sinh viên, Nhà trường giao cho </w:t>
      </w:r>
      <w:r>
        <w:t>Phòng Đào tạo thống kê và Khoa QLCN&amp;NL, Phòng CTSV phối hợp với cố vấn học tập hỗ</w:t>
      </w:r>
      <w:r>
        <w:rPr>
          <w:color w:val="000000"/>
        </w:rPr>
        <w:t xml:space="preserve"> trợ kịp thời cho SV, tạo điều kiện cho SV hoàn thành các điều kiện tốt nghiệp, nâng cao chất lượng đào tạo.</w:t>
      </w:r>
    </w:p>
    <w:p w:rsidR="00F23272" w:rsidRPr="000A3646" w:rsidRDefault="00FA091C" w:rsidP="00556B3C">
      <w:pPr>
        <w:pStyle w:val="Heading3"/>
      </w:pPr>
      <w:bookmarkStart w:id="696" w:name="_Toc157000803"/>
      <w:bookmarkStart w:id="697" w:name="_Toc157030836"/>
      <w:r w:rsidRPr="000A3646">
        <w:t>Điểm tồn tại</w:t>
      </w:r>
      <w:bookmarkEnd w:id="696"/>
      <w:bookmarkEnd w:id="697"/>
    </w:p>
    <w:p w:rsidR="00F23272" w:rsidRDefault="00FA091C">
      <w:r>
        <w:t>Khóa D13 Logistics tốt nghiệp tháng 3/2023 nên chưa đánh giá</w:t>
      </w:r>
      <w:r>
        <w:rPr>
          <w:highlight w:val="white"/>
        </w:rPr>
        <w:t xml:space="preserve"> </w:t>
      </w:r>
      <w:r>
        <w:t xml:space="preserve">chưa đánh giá chi tiết </w:t>
      </w:r>
      <w:r>
        <w:rPr>
          <w:highlight w:val="white"/>
        </w:rPr>
        <w:t>tính hiệu quả thời gian tốt nghiệp của SV và các biện pháp hỗ trợ người học rút ngắn thời gian tốt nghiệp của sinh viên.</w:t>
      </w:r>
    </w:p>
    <w:p w:rsidR="00F23272" w:rsidRPr="000A3646" w:rsidRDefault="00FA091C" w:rsidP="00556B3C">
      <w:pPr>
        <w:pStyle w:val="Heading3"/>
      </w:pPr>
      <w:bookmarkStart w:id="698" w:name="_Toc157000804"/>
      <w:bookmarkStart w:id="699" w:name="_Toc157030837"/>
      <w:r w:rsidRPr="000A3646">
        <w:t>Kế hoạch hành động</w:t>
      </w:r>
      <w:bookmarkEnd w:id="698"/>
      <w:bookmarkEnd w:id="699"/>
    </w:p>
    <w:p w:rsidR="00F23272" w:rsidRDefault="00FA091C">
      <w:pPr>
        <w:rPr>
          <w:highlight w:val="white"/>
        </w:rPr>
      </w:pPr>
      <w:r>
        <w:rPr>
          <w:highlight w:val="white"/>
        </w:rPr>
        <w:t>Từ năm 2024, sau một năm khi có khoá học đầu tiên của ngành Logistics và Quản lý chuỗi cung ứng tốt nghiệp (tốt nghiệp tháng 3/2023), Phòng CTSV và Phòng ĐT thống kê và báo cáo về thời gian tốt nghiệp của sinh viên và đưa ra các đề xuất phù hợp giúp SV rút ngắn thời gian tốt nghiệp.</w:t>
      </w:r>
    </w:p>
    <w:p w:rsidR="00F23272" w:rsidRPr="000A3646" w:rsidRDefault="00FA091C" w:rsidP="00556B3C">
      <w:pPr>
        <w:pStyle w:val="Heading3"/>
      </w:pPr>
      <w:bookmarkStart w:id="700" w:name="_Toc157000805"/>
      <w:bookmarkStart w:id="701" w:name="_Toc157030838"/>
      <w:r w:rsidRPr="000A3646">
        <w:t>Tự đánh giá</w:t>
      </w:r>
      <w:bookmarkEnd w:id="700"/>
      <w:bookmarkEnd w:id="701"/>
      <w:r w:rsidRPr="000A3646">
        <w:t xml:space="preserve"> </w:t>
      </w:r>
    </w:p>
    <w:p w:rsidR="00F23272" w:rsidRDefault="00FA091C" w:rsidP="000A3646">
      <w:pPr>
        <w:rPr>
          <w:i/>
        </w:rPr>
      </w:pPr>
      <w:r>
        <w:t>Đạt yêu cầu của tiêu chí ở mức 5/7.</w:t>
      </w:r>
    </w:p>
    <w:p w:rsidR="00F23272" w:rsidRDefault="00FA091C" w:rsidP="00556B3C">
      <w:pPr>
        <w:pStyle w:val="Heading2"/>
      </w:pPr>
      <w:bookmarkStart w:id="702" w:name="_Toc157030839"/>
      <w:bookmarkStart w:id="703" w:name="_Toc157031922"/>
      <w:r>
        <w:t>Tỉ lệ có việc làm sau tốt nghiệp được xác lập, giám sát và đối sánh để cải tiến chất lượng.</w:t>
      </w:r>
      <w:bookmarkEnd w:id="702"/>
      <w:bookmarkEnd w:id="703"/>
    </w:p>
    <w:p w:rsidR="00F23272" w:rsidRPr="000A3646" w:rsidRDefault="00FA091C" w:rsidP="00556B3C">
      <w:pPr>
        <w:pStyle w:val="Heading3"/>
      </w:pPr>
      <w:bookmarkStart w:id="704" w:name="_Toc157000806"/>
      <w:bookmarkStart w:id="705" w:name="_Toc157030840"/>
      <w:r w:rsidRPr="000A3646">
        <w:t>Mô tả hiện trạng</w:t>
      </w:r>
      <w:bookmarkEnd w:id="704"/>
      <w:bookmarkEnd w:id="705"/>
    </w:p>
    <w:p w:rsidR="00F23272" w:rsidRPr="000A3646" w:rsidRDefault="00FA091C">
      <w:r>
        <w:t xml:space="preserve">Nhà trường giao cho Phòng ĐT, Phòng KT&amp;ĐBCL làm đầu mối lập kế hoạch phối hợp với Khoa hằng năm thống kê số lượng sinh viên có việc làm, vị trí việc làm và mức thu nhập bình quân của sinh viên tốt nghiệp có việc làm tại thời điểm nhận bằng tốt nghiệp và sau khi tốt nghiệp 01 năm </w:t>
      </w:r>
      <w:r>
        <w:rPr>
          <w:b/>
        </w:rPr>
        <w:t xml:space="preserve">[H7.07.05.01]. </w:t>
      </w:r>
      <w:r>
        <w:t xml:space="preserve">Tính đến tháng 11/2023 thì trên 80% SV tốt nghiệp khoá D13 đã có việc làm đúng chuyên ngành được học. Tiềm năng phát triển và xin việc cho sinh viên </w:t>
      </w:r>
      <w:r w:rsidRPr="000A3646">
        <w:t xml:space="preserve">ngành Logistics và QLCCU là rất lớn vì cơ hội nghề nghiệp cao, nhu cầu xã hội các ngành liên quan đến Logistics và chuỗi cung ứng đang rất phát triển. Cố vấn học tập liên hệ với Sv để thống kê SV có việc làm sau khi ra trường 0-6 tháng, 50% SV phản hồi trên tổng số SV tốt nghiệp. Trong đó, 64,8% SV đúng ngành, 23,5% trái ngành, 11,7% SV tiếp tục học các chương trình sau đại học </w:t>
      </w:r>
      <w:r w:rsidRPr="00556B3C">
        <w:rPr>
          <w:b/>
          <w:bCs/>
        </w:rPr>
        <w:t>[H11.11.03.BS1].</w:t>
      </w:r>
    </w:p>
    <w:p w:rsidR="00F23272" w:rsidRDefault="00FA091C">
      <w:r w:rsidRPr="000A3646">
        <w:t xml:space="preserve">Trong các buổi họp khoa và tổng kết năm học </w:t>
      </w:r>
      <w:r w:rsidRPr="000A3646">
        <w:rPr>
          <w:b/>
        </w:rPr>
        <w:t>[H10.10.05.09]</w:t>
      </w:r>
      <w:r w:rsidRPr="000A3646">
        <w:t xml:space="preserve"> cho xác định tầm quan trọng của việc các bạn SV cần định hướng nghề nghiệp rõ ràng, từ đó có thể bổ sung kiến thức về chuyên ngành và kỹ năng để đáp</w:t>
      </w:r>
      <w:r>
        <w:t xml:space="preserve"> ứng được yêu cầu ngày càng cao của các nhà tuyển dụng, cạnh tranh được với các SV đến từ các trường khác. Các biện pháp hỗ trợ giúp </w:t>
      </w:r>
      <w:r>
        <w:lastRenderedPageBreak/>
        <w:t>SV có định hướng vững vàng hơn trước khi ra trường, từ đó góp phần giảm thiểu tỷ lệ thất nghiệp cho SV ngành Logistics và Quản lý chuỗi cung ứng:</w:t>
      </w:r>
    </w:p>
    <w:p w:rsidR="00F23272" w:rsidRDefault="00FA091C" w:rsidP="006927B4">
      <w:pPr>
        <w:numPr>
          <w:ilvl w:val="0"/>
          <w:numId w:val="35"/>
        </w:numPr>
        <w:spacing w:before="0" w:after="0"/>
        <w:ind w:right="-46"/>
        <w:rPr>
          <w:b/>
          <w:color w:val="000000"/>
        </w:rPr>
      </w:pPr>
      <w:r>
        <w:rPr>
          <w:color w:val="000000"/>
        </w:rPr>
        <w:t xml:space="preserve">Khoa QLCN&amp;NL cùng Nhà trường luôn có các biện pháp nhằm khắc phục và đẩy mạnh vấn đề này. Hàng năm Khoa QLCN&amp;NL tổ chức gặp gỡ, liên kết tổ chức doanh nghiệp, tăng cường kết nối, liên kết với doanh nghiệp nhằm trao đổi với các nhà tuyển dụng để thu thập ý kiến đóng góp của nhà tuyển dụng từ đó đối chiếu với các học phần đã xây dựng nhằm tìm ra những giải pháp trong đào tạo giúp nâng cao khả năng đáp ứng yêu cầu tuyển dụng cho sinh viên ra trường </w:t>
      </w:r>
      <w:r>
        <w:rPr>
          <w:b/>
          <w:color w:val="000000"/>
        </w:rPr>
        <w:t>[H11.11.03.02].</w:t>
      </w:r>
    </w:p>
    <w:p w:rsidR="00F23272" w:rsidRDefault="00FA091C" w:rsidP="006927B4">
      <w:pPr>
        <w:numPr>
          <w:ilvl w:val="0"/>
          <w:numId w:val="35"/>
        </w:numPr>
        <w:spacing w:before="0" w:after="0"/>
        <w:ind w:right="-46"/>
        <w:rPr>
          <w:b/>
          <w:color w:val="000000"/>
        </w:rPr>
      </w:pPr>
      <w:r>
        <w:rPr>
          <w:color w:val="000000"/>
        </w:rPr>
        <w:t>Khoa luôn chú trọng kết nối với một số tổ chức quốc tế, các doanh nghiệp tạo điều kiện cho sinh viên trong quá trình học tập cũng như hỗ trợ việc làm như: các doanh nghiệp trong nước như: Công ty Toyota Việt Nam, Công ty Cổ phần Giải pháp Công nghệ Việt Nam, Công ty Cổ phần Woodsland, Công ty TNHH Cơ khí và Tự động hoá công nghiệp (IDMEA), Công ty CP tư vấn đào tạo EDINs</w:t>
      </w:r>
      <w:r>
        <w:rPr>
          <w:b/>
          <w:color w:val="000000"/>
        </w:rPr>
        <w:t xml:space="preserve">. </w:t>
      </w:r>
      <w:r>
        <w:rPr>
          <w:color w:val="000000"/>
        </w:rPr>
        <w:t>Một số SV của Khoa ngày từ năm hai đã được thi thực tập tại các tập đoàn lớn như Vietel, …</w:t>
      </w:r>
    </w:p>
    <w:p w:rsidR="00F23272" w:rsidRDefault="00FA091C" w:rsidP="006927B4">
      <w:pPr>
        <w:numPr>
          <w:ilvl w:val="0"/>
          <w:numId w:val="35"/>
        </w:numPr>
        <w:spacing w:before="0" w:after="0"/>
        <w:ind w:right="-46"/>
        <w:rPr>
          <w:b/>
          <w:color w:val="000000"/>
        </w:rPr>
      </w:pPr>
      <w:r>
        <w:rPr>
          <w:color w:val="000000"/>
        </w:rPr>
        <w:t xml:space="preserve">Năm 2018 Nhà trường đã thành lập Trung tâm hỗ trợ việc làm và khởi nghiệp. Trung tâm có chức năng định hướng sinh viên tới doanh nghiệp và hỗ trợ sinh viên tìm việc làm sau tốt nghiệp cũng như triển khai các dự án khởi nghiệp của sinh viên </w:t>
      </w:r>
      <w:r>
        <w:rPr>
          <w:b/>
          <w:color w:val="000000"/>
        </w:rPr>
        <w:t>[H11.11.03.01]. </w:t>
      </w:r>
    </w:p>
    <w:p w:rsidR="00F23272" w:rsidRDefault="00FA091C" w:rsidP="006927B4">
      <w:pPr>
        <w:numPr>
          <w:ilvl w:val="0"/>
          <w:numId w:val="35"/>
        </w:numPr>
        <w:spacing w:before="0" w:after="0"/>
        <w:ind w:right="-46"/>
        <w:rPr>
          <w:b/>
          <w:color w:val="000000"/>
        </w:rPr>
      </w:pPr>
      <w:r>
        <w:rPr>
          <w:color w:val="000000"/>
        </w:rPr>
        <w:t xml:space="preserve">Khoa đã chủ động liên hệ mời các cựu sinh viên về tham dự, từ đó tạo được mạng lưới cựu sinh viên; Khoa cũng tăng tương tác và duy trì hoạt động trên nền mảng trang mạng xã hôi Facebook; Các cố vấn học tập vẫn duy trì các nhóm lớp đã tốt nghiệp </w:t>
      </w:r>
      <w:r>
        <w:rPr>
          <w:b/>
          <w:color w:val="000000"/>
        </w:rPr>
        <w:t>[H11.11.03.03]. </w:t>
      </w:r>
    </w:p>
    <w:p w:rsidR="00F23272" w:rsidRDefault="00FA091C" w:rsidP="006927B4">
      <w:pPr>
        <w:numPr>
          <w:ilvl w:val="0"/>
          <w:numId w:val="35"/>
        </w:numPr>
        <w:spacing w:before="0" w:after="0"/>
        <w:ind w:right="-46"/>
        <w:rPr>
          <w:b/>
          <w:color w:val="000000"/>
        </w:rPr>
      </w:pPr>
      <w:r>
        <w:rPr>
          <w:color w:val="000000"/>
        </w:rPr>
        <w:t xml:space="preserve">Khoa QLCN&amp;NL có fanpage và website, ở đó liên tục cập nhật cơ hội tham gia các hội thảo ngành nghề, thực tập, việc làm cho các SV gồm sinh viên ngành Logistics và QLCCU </w:t>
      </w:r>
      <w:r>
        <w:rPr>
          <w:b/>
          <w:color w:val="000000"/>
        </w:rPr>
        <w:t>[H11.11.03.04].</w:t>
      </w:r>
    </w:p>
    <w:p w:rsidR="00F23272" w:rsidRPr="00556B3C" w:rsidRDefault="00FA091C" w:rsidP="00556B3C">
      <w:pPr>
        <w:pStyle w:val="Heading3"/>
      </w:pPr>
      <w:bookmarkStart w:id="706" w:name="_Toc157000807"/>
      <w:bookmarkStart w:id="707" w:name="_Toc157030841"/>
      <w:r w:rsidRPr="00556B3C">
        <w:t>Điểm mạnh</w:t>
      </w:r>
      <w:bookmarkEnd w:id="706"/>
      <w:bookmarkEnd w:id="707"/>
    </w:p>
    <w:p w:rsidR="00F23272" w:rsidRDefault="00FA091C">
      <w:r>
        <w:t>Nhà trường và Khoa tạo các điều kiện tốt nhất cho sinh viên, giúp SV đáp ứng được yêu cầu từ nhà tuyển dụng về cả chuyên môn, ngoại ngữ và các kỹ năng khác. Các bạn SV được tham gia nhiều đợt kiến tập, thực tập khi còn đang đi học.</w:t>
      </w:r>
    </w:p>
    <w:p w:rsidR="00F23272" w:rsidRPr="00556B3C" w:rsidRDefault="00FA091C" w:rsidP="00556B3C">
      <w:pPr>
        <w:pStyle w:val="Heading3"/>
      </w:pPr>
      <w:bookmarkStart w:id="708" w:name="_Toc157000808"/>
      <w:bookmarkStart w:id="709" w:name="_Toc157030842"/>
      <w:r w:rsidRPr="00556B3C">
        <w:t>Điểm tồn tại</w:t>
      </w:r>
      <w:bookmarkEnd w:id="708"/>
      <w:bookmarkEnd w:id="709"/>
    </w:p>
    <w:p w:rsidR="00F23272" w:rsidRDefault="00FA091C">
      <w:r>
        <w:t>Việc phân tích, thảo luận hỗ trợ việc làm của SV cần được làm sát sao, chi tiết. </w:t>
      </w:r>
    </w:p>
    <w:p w:rsidR="00F23272" w:rsidRPr="00556B3C" w:rsidRDefault="00FA091C" w:rsidP="00556B3C">
      <w:pPr>
        <w:pStyle w:val="Heading3"/>
      </w:pPr>
      <w:bookmarkStart w:id="710" w:name="_Toc157000809"/>
      <w:bookmarkStart w:id="711" w:name="_Toc157030843"/>
      <w:r w:rsidRPr="00556B3C">
        <w:t>Kế hoạch hành động</w:t>
      </w:r>
      <w:bookmarkEnd w:id="710"/>
      <w:bookmarkEnd w:id="711"/>
    </w:p>
    <w:p w:rsidR="00F23272" w:rsidRDefault="00FA091C">
      <w:r>
        <w:t>Từ năm 2024, khoá đầu tiên SV tốt nghiệp ngành Logistics và Quản lý chuỗi cung ứng, Khoa QLCN&amp;NL chú trọng giữ liên hệ, kết nối các SV sau khi ra trường đi làm.</w:t>
      </w:r>
    </w:p>
    <w:p w:rsidR="00F23272" w:rsidRPr="00556B3C" w:rsidRDefault="00FA091C" w:rsidP="00556B3C">
      <w:pPr>
        <w:pStyle w:val="Heading3"/>
      </w:pPr>
      <w:bookmarkStart w:id="712" w:name="_Toc157000810"/>
      <w:bookmarkStart w:id="713" w:name="_Toc157030844"/>
      <w:r w:rsidRPr="00556B3C">
        <w:lastRenderedPageBreak/>
        <w:t>Tự đánh giá</w:t>
      </w:r>
      <w:bookmarkEnd w:id="712"/>
      <w:bookmarkEnd w:id="713"/>
      <w:r w:rsidRPr="00556B3C">
        <w:t> </w:t>
      </w:r>
    </w:p>
    <w:p w:rsidR="00F23272" w:rsidRDefault="00FA091C">
      <w:pPr>
        <w:rPr>
          <w:i/>
        </w:rPr>
      </w:pPr>
      <w:r>
        <w:rPr>
          <w:b/>
        </w:rPr>
        <w:t xml:space="preserve"> </w:t>
      </w:r>
      <w:r>
        <w:t>Đạt yêu cầu của tiêu chí ở mức 5/7.</w:t>
      </w:r>
    </w:p>
    <w:p w:rsidR="00F23272" w:rsidRDefault="00FA091C" w:rsidP="00556B3C">
      <w:pPr>
        <w:pStyle w:val="Heading2"/>
      </w:pPr>
      <w:bookmarkStart w:id="714" w:name="_Toc157030845"/>
      <w:bookmarkStart w:id="715" w:name="_Toc157031923"/>
      <w:r>
        <w:t>Loại hình và số lượng các hoạt động nghiên cứu của người học được xác lập, giám sát và đối sánh để cải tiến chất lượng.</w:t>
      </w:r>
      <w:bookmarkEnd w:id="714"/>
      <w:bookmarkEnd w:id="715"/>
      <w:r>
        <w:t> </w:t>
      </w:r>
    </w:p>
    <w:p w:rsidR="00F23272" w:rsidRPr="00556B3C" w:rsidRDefault="00FA091C" w:rsidP="00556B3C">
      <w:pPr>
        <w:pStyle w:val="Heading3"/>
      </w:pPr>
      <w:bookmarkStart w:id="716" w:name="_Toc157000811"/>
      <w:bookmarkStart w:id="717" w:name="_Toc157030846"/>
      <w:r w:rsidRPr="00556B3C">
        <w:t>Mô tả hiện trạng</w:t>
      </w:r>
      <w:bookmarkEnd w:id="716"/>
      <w:bookmarkEnd w:id="717"/>
    </w:p>
    <w:p w:rsidR="00F23272" w:rsidRDefault="00FA091C">
      <w:r>
        <w:t>Trong Chiến lược phát triển Trường Đại học Điện lực giai đoạn 2017-2022 tầm nhìn 2030 có đề cập về NCKH của sinh viên nhưng còn chung chung, như “</w:t>
      </w:r>
      <w:r>
        <w:rPr>
          <w:i/>
        </w:rPr>
        <w:t>Tạo không khí, hào hứng, say mê NCKH, tạo áp lực phù hợp để GV,SV tích cực tham gia NCKH; Thông qua NCKH để góp phần nâng cao chất lượng đào tạo, khuyến khích nghiên cứu sinh, học viên, sinh viên tham gia NCKH</w:t>
      </w:r>
      <w:r>
        <w:t xml:space="preserve">”. </w:t>
      </w:r>
      <w:r>
        <w:rPr>
          <w:b/>
        </w:rPr>
        <w:t>[H1.01.01.05].</w:t>
      </w:r>
    </w:p>
    <w:p w:rsidR="00F23272" w:rsidRDefault="00FA091C">
      <w:pPr>
        <w:tabs>
          <w:tab w:val="left" w:pos="1080"/>
          <w:tab w:val="left" w:pos="9639"/>
          <w:tab w:val="left" w:pos="9781"/>
        </w:tabs>
        <w:spacing w:before="120"/>
      </w:pPr>
      <w:r>
        <w:t xml:space="preserve">Năm 2022, nhà trường ban hành Quy chế hoạt động khoa học và công nghệ </w:t>
      </w:r>
      <w:r>
        <w:rPr>
          <w:b/>
        </w:rPr>
        <w:t xml:space="preserve">[H6.06.07.01] </w:t>
      </w:r>
      <w:r>
        <w:t>để thay thế cho các quy định đã có trước đây</w:t>
      </w:r>
      <w:r>
        <w:rPr>
          <w:b/>
        </w:rPr>
        <w:t>.</w:t>
      </w:r>
      <w:r>
        <w:t xml:space="preserve"> Trong quy chế mới quy định rõ hoạt động NCKH của người học bao gồm: Mục tiêu, Yêu cầu, Kinh phí, Quản lý hoạt động, Quy trình tổ chức, Trách nhiệm và quyền của người học tham gia nghiên cứu khoa học. Hàng năm, Phòng QLKH&amp;HTQT xây dựng kế hoạch NCKH và thông báo rộng rãi cho GV và SV</w:t>
      </w:r>
      <w:r>
        <w:rPr>
          <w:b/>
        </w:rPr>
        <w:t xml:space="preserve"> [H11.11.04.01]. </w:t>
      </w:r>
      <w:r>
        <w:t>Theo đó,</w:t>
      </w:r>
      <w:r>
        <w:rPr>
          <w:b/>
        </w:rPr>
        <w:t xml:space="preserve"> </w:t>
      </w:r>
      <w:r>
        <w:t xml:space="preserve">định kỳ hàng năm thông qua các cuộc họp triển khai kế hoạch năm học mới, Khoa QLCN&amp;NL khuyến khích sinh viên tham gia nghiên cứu khoa học, tham gia các cuộc thi trong nước và quốc tế </w:t>
      </w:r>
      <w:r>
        <w:rPr>
          <w:b/>
        </w:rPr>
        <w:t>[H11.11.04.02]</w:t>
      </w:r>
      <w:r>
        <w:t>.</w:t>
      </w:r>
    </w:p>
    <w:p w:rsidR="00F23272" w:rsidRDefault="00FA091C">
      <w:r>
        <w:t xml:space="preserve">Trong thời gian qua, sinh viên Khoa QLCN&amp;NL đã thực hiện phong trào NCKH cho SV trong khoa. Kế hoạch tổ chức NCKH sinh viên và ra thông báo để người học đăng ký tham gia trong thời gian tháng 11 đến tháng 5 năm sau </w:t>
      </w:r>
      <w:r>
        <w:rPr>
          <w:b/>
        </w:rPr>
        <w:t>[H11.11.04.02].</w:t>
      </w:r>
      <w:r>
        <w:t xml:space="preserve"> Các đề tài sinh viên đăng ký có sự bàn bạc thống nhất với giảng viên hướng dẫn, đề tài được hội đồng Khoa QLCN&amp;NL xét duyệt và ra quyết định</w:t>
      </w:r>
      <w:r>
        <w:rPr>
          <w:b/>
        </w:rPr>
        <w:t xml:space="preserve">. </w:t>
      </w:r>
      <w:r>
        <w:t>Sau khi kết thúc thời gian nghiên cứu, Khoa QLCN&amp;NL tổ chức các hội nghị tổng kết, đánh giá nghiệm thu đề tài NCKH của sinh viên</w:t>
      </w:r>
      <w:r>
        <w:rPr>
          <w:b/>
        </w:rPr>
        <w:t xml:space="preserve"> [H11.11.04.03].</w:t>
      </w:r>
      <w:r>
        <w:t> </w:t>
      </w:r>
    </w:p>
    <w:p w:rsidR="00F23272" w:rsidRDefault="00FA091C">
      <w:r>
        <w:tab/>
        <w:t xml:space="preserve">Tại Trường ĐHĐL, Phòng QLKH&amp;HTQT được giao nhiệm vụ theo dõi, giám sát các hoạt động NCKH của SV. Phòng giao cho 1 chuyên viên thực hiện nhiệm vụ giám sát, quản lý các đề tài cấp trường cho SV và GV </w:t>
      </w:r>
      <w:r>
        <w:rPr>
          <w:b/>
        </w:rPr>
        <w:t>[H6.06.07.01].</w:t>
      </w:r>
    </w:p>
    <w:p w:rsidR="00F23272" w:rsidRDefault="00FA091C">
      <w:r>
        <w:tab/>
        <w:t xml:space="preserve">Đối với NCKH cấp khoa, Phòng QLKH&amp;HTQT theo dõi, tổng kết cuối năm, tính thời gian hướng dẫn NCKH cho GV tham gia hướng dẫn </w:t>
      </w:r>
      <w:r>
        <w:rPr>
          <w:b/>
        </w:rPr>
        <w:t>[H11.11.04.04].</w:t>
      </w:r>
      <w:r>
        <w:t xml:space="preserve"> Quy chế NCKH của Nhà trường hướng dẫn chi tiết quy trình cho NCKH của SV </w:t>
      </w:r>
      <w:r>
        <w:rPr>
          <w:b/>
        </w:rPr>
        <w:t>[H6.06.07.01]. </w:t>
      </w:r>
    </w:p>
    <w:p w:rsidR="00F23272" w:rsidRDefault="00FA091C" w:rsidP="00556B3C">
      <w:r>
        <w:tab/>
        <w:t xml:space="preserve">Khoa QLCN&amp;NL cũng khuyến khích sinh viên tham gia các cuộc thi trong nước và quốc tế nhằm học hỏi, trao dồi kiến thức, phát triển ý tưởng trong mỗi cá nhân thành hiện thực như: Cuộc thi Tài năng trẻ Logistics, cuộc thi ý tưởng sáng kiến do Trường Đại học Điện lực tổ chức </w:t>
      </w:r>
      <w:r>
        <w:rPr>
          <w:b/>
        </w:rPr>
        <w:t xml:space="preserve">[H11.11.04.04]. </w:t>
      </w:r>
      <w:r>
        <w:t xml:space="preserve">GV được giao nhiệm vụ hỗ trợ, hướng dẫn quá trình tham </w:t>
      </w:r>
      <w:r>
        <w:lastRenderedPageBreak/>
        <w:t>gia của SV. Khoa QLCN&amp;NL phân bổ kinh phí hỗ trợ cho các hoạt động nghiên cứu tham gia cuộc thi.</w:t>
      </w:r>
    </w:p>
    <w:p w:rsidR="00F23272" w:rsidRDefault="00FA091C" w:rsidP="00556B3C">
      <w:r>
        <w:tab/>
        <w:t>Ngoài ra, khoa QLCN&amp;NL kết nối với các đơn vị, quỹ đầu tư tổ chức các Buổi hướng dẫn cung cấp kiến thức về khởi nghiệp nhằm hiện thực hoá những ý tưởng của các SV. SV ngành Logitiscs và QLCCU được đánh giá SV năng động, chủ động, tư duy tốt, tham gia các cuộc thi Ý tưởng Khởi nghiệp Trường Đại học Điện Lực, cuộc thi về Logistics,..</w:t>
      </w:r>
      <w:r>
        <w:tab/>
      </w:r>
    </w:p>
    <w:p w:rsidR="00F23272" w:rsidRDefault="00FA091C" w:rsidP="00556B3C">
      <w:r>
        <w:tab/>
        <w:t>Hiện nay có các khoá đang trong thời gian thực tập tại các đơn vị doanh nghiệp, một số SV đã mạnh dạn đưa ra các đề xuất giúp cải tiến năng xuất, chất lượng và được DN đánh giá cao. Việc này minh chứng cho việc SV tích cực học tập và nghiên cứu, áp dụng lý thuyết và thực tiễn công việc.</w:t>
      </w:r>
    </w:p>
    <w:p w:rsidR="00F23272" w:rsidRDefault="00FA091C">
      <w:r>
        <w:tab/>
        <w:t xml:space="preserve">Khoa triển khai hoạt động nghiên cứu khoa học tới SV khoa QLCN&amp;NL, hỗ trợ các SV thực hiện tham gia NC khoa học, đăng ký đề tài nghiên cứu, gần đây các bạn SV tích cực tham gia các cuộc thi về nghiên cứu khoa học, ý tưởng sáng tạo. Số lượng đề tài NCKH của SV Khoa QLCN&amp;NL có sự phát triển, tuy nhiên so sánh còn khiêm tốn </w:t>
      </w:r>
      <w:r>
        <w:rPr>
          <w:b/>
        </w:rPr>
        <w:t>[H11.11.04.05]</w:t>
      </w:r>
      <w:r>
        <w:t>. Dù ngành học mới nhưng các SV ngành Logistics và QLCCU của khoa QLCN&amp;NL được đánh giá cao bởi hội đồng chuyên môn, tiêu biểu và nổi bật khi tham gia các cuộc thi chuyên ngành như “Tài năng trẻ Logistics Việt Nam”, với những giải pháp và đề tài đột phá.</w:t>
      </w:r>
    </w:p>
    <w:p w:rsidR="00556B3C" w:rsidRDefault="00556B3C" w:rsidP="00556B3C">
      <w:pPr>
        <w:pStyle w:val="Caption"/>
      </w:pPr>
      <w:bookmarkStart w:id="718" w:name="_Toc157031131"/>
      <w:r>
        <w:t xml:space="preserve">Bảng  </w:t>
      </w:r>
      <w:r w:rsidR="00E21693">
        <w:fldChar w:fldCharType="begin"/>
      </w:r>
      <w:r w:rsidR="00E21693">
        <w:instrText xml:space="preserve"> STYLEREF 1 \s </w:instrText>
      </w:r>
      <w:r w:rsidR="00E21693">
        <w:fldChar w:fldCharType="separate"/>
      </w:r>
      <w:r w:rsidR="009C604C">
        <w:rPr>
          <w:noProof/>
        </w:rPr>
        <w:t>11</w:t>
      </w:r>
      <w:r w:rsidR="00E21693">
        <w:rPr>
          <w:noProof/>
        </w:rPr>
        <w:fldChar w:fldCharType="end"/>
      </w:r>
      <w:r w:rsidR="009C604C">
        <w:t>.</w:t>
      </w:r>
      <w:r w:rsidR="00E21693">
        <w:fldChar w:fldCharType="begin"/>
      </w:r>
      <w:r w:rsidR="00E21693">
        <w:instrText xml:space="preserve"> SE</w:instrText>
      </w:r>
      <w:r w:rsidR="00E21693">
        <w:instrText xml:space="preserve">Q Bảng_ \* ARABIC \s 1 </w:instrText>
      </w:r>
      <w:r w:rsidR="00E21693">
        <w:fldChar w:fldCharType="separate"/>
      </w:r>
      <w:r w:rsidR="009C604C">
        <w:rPr>
          <w:noProof/>
        </w:rPr>
        <w:t>4</w:t>
      </w:r>
      <w:r w:rsidR="00E21693">
        <w:rPr>
          <w:noProof/>
        </w:rPr>
        <w:fldChar w:fldCharType="end"/>
      </w:r>
      <w:r>
        <w:rPr>
          <w:lang w:val="vi-VN"/>
        </w:rPr>
        <w:t xml:space="preserve">. </w:t>
      </w:r>
      <w:r w:rsidRPr="00384A1A">
        <w:rPr>
          <w:lang w:val="vi-VN"/>
        </w:rPr>
        <w:t>Bảng thống kê số đề tài sinh viên ngành Logistics và QLCCU giai đoạn 2018- 2023</w:t>
      </w:r>
      <w:bookmarkEnd w:id="718"/>
    </w:p>
    <w:tbl>
      <w:tblPr>
        <w:tblStyle w:val="31"/>
        <w:tblW w:w="9395" w:type="dxa"/>
        <w:tblLayout w:type="fixed"/>
        <w:tblLook w:val="0400" w:firstRow="0" w:lastRow="0" w:firstColumn="0" w:lastColumn="0" w:noHBand="0" w:noVBand="1"/>
      </w:tblPr>
      <w:tblGrid>
        <w:gridCol w:w="551"/>
        <w:gridCol w:w="3209"/>
        <w:gridCol w:w="964"/>
        <w:gridCol w:w="965"/>
        <w:gridCol w:w="965"/>
        <w:gridCol w:w="965"/>
        <w:gridCol w:w="965"/>
        <w:gridCol w:w="811"/>
      </w:tblGrid>
      <w:tr w:rsidR="00F23272" w:rsidRPr="000A3646" w:rsidTr="005D7D44">
        <w:trPr>
          <w:tblHeader/>
        </w:trPr>
        <w:tc>
          <w:tcPr>
            <w:tcW w:w="5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TT</w:t>
            </w:r>
          </w:p>
        </w:tc>
        <w:tc>
          <w:tcPr>
            <w:tcW w:w="320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Nội dung</w:t>
            </w:r>
          </w:p>
        </w:tc>
        <w:tc>
          <w:tcPr>
            <w:tcW w:w="5635"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Số lượng sinh viên tham gia/giải thưởng</w:t>
            </w:r>
          </w:p>
        </w:tc>
      </w:tr>
      <w:tr w:rsidR="00F23272" w:rsidRPr="000A3646" w:rsidTr="005D7D44">
        <w:trPr>
          <w:tblHeader/>
        </w:trPr>
        <w:tc>
          <w:tcPr>
            <w:tcW w:w="5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320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Năm 2019</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Năm 2020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Năm 2021</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Năm 2022</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Năm 2023</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b/>
                <w:color w:val="000000"/>
                <w:sz w:val="24"/>
                <w:szCs w:val="24"/>
              </w:rPr>
              <w:t>Ghi chú</w:t>
            </w:r>
          </w:p>
        </w:tc>
      </w:tr>
      <w:tr w:rsidR="00F23272" w:rsidRPr="000A3646">
        <w:tc>
          <w:tcPr>
            <w:tcW w:w="5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w:t>
            </w: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Loại hình hoạt động NCKH và số lượng SV tham gia</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r>
      <w:tr w:rsidR="00F23272" w:rsidRPr="000A3646">
        <w:tc>
          <w:tcPr>
            <w:tcW w:w="5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1.1. Đề tài NCKHSV</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r>
      <w:tr w:rsidR="00F23272" w:rsidRPr="000A3646">
        <w:tc>
          <w:tcPr>
            <w:tcW w:w="5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1.2. Khởi nghiệp</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r>
      <w:tr w:rsidR="00F23272" w:rsidRPr="000A3646">
        <w:tc>
          <w:tcPr>
            <w:tcW w:w="5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1.3. Olympic</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r>
      <w:tr w:rsidR="00F23272" w:rsidRPr="000A3646">
        <w:tc>
          <w:tcPr>
            <w:tcW w:w="55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widowControl w:val="0"/>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1.4. Khác</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2</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2</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23272"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p>
        </w:tc>
      </w:tr>
      <w:tr w:rsidR="00F23272" w:rsidRPr="000A3646">
        <w:tc>
          <w:tcPr>
            <w:tcW w:w="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2</w:t>
            </w: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Tổng số sinh viên tham gia các loại hình (1)</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4</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26</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21</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12</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16</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0</w:t>
            </w:r>
          </w:p>
        </w:tc>
      </w:tr>
      <w:tr w:rsidR="00F23272" w:rsidRPr="000A3646">
        <w:tc>
          <w:tcPr>
            <w:tcW w:w="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3</w:t>
            </w: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Tỷ lệ SV tham gia NCKH/Tổng số SV</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r>
      <w:tr w:rsidR="00F23272" w:rsidRPr="000A3646">
        <w:tc>
          <w:tcPr>
            <w:tcW w:w="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4</w:t>
            </w:r>
          </w:p>
        </w:tc>
        <w:tc>
          <w:tcPr>
            <w:tcW w:w="32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left"/>
              <w:rPr>
                <w:rFonts w:ascii="Times New Roman" w:hAnsi="Times New Roman" w:cs="Times New Roman"/>
                <w:color w:val="000000"/>
                <w:sz w:val="24"/>
                <w:szCs w:val="24"/>
              </w:rPr>
            </w:pPr>
            <w:r w:rsidRPr="000A3646">
              <w:rPr>
                <w:rFonts w:ascii="Times New Roman" w:hAnsi="Times New Roman" w:cs="Times New Roman"/>
                <w:color w:val="000000"/>
                <w:sz w:val="24"/>
                <w:szCs w:val="24"/>
              </w:rPr>
              <w:t>Kinh phí hoạt động TB/năm</w:t>
            </w:r>
          </w:p>
        </w:tc>
        <w:tc>
          <w:tcPr>
            <w:tcW w:w="9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9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c>
          <w:tcPr>
            <w:tcW w:w="8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0A3646" w:rsidRDefault="00FA091C" w:rsidP="005D7D44">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0A3646">
              <w:rPr>
                <w:rFonts w:ascii="Times New Roman" w:hAnsi="Times New Roman" w:cs="Times New Roman"/>
                <w:color w:val="000000"/>
                <w:sz w:val="24"/>
                <w:szCs w:val="24"/>
              </w:rPr>
              <w:t>-</w:t>
            </w:r>
          </w:p>
        </w:tc>
      </w:tr>
    </w:tbl>
    <w:p w:rsidR="00F23272" w:rsidRDefault="00FA091C">
      <w:pPr>
        <w:tabs>
          <w:tab w:val="left" w:pos="1080"/>
        </w:tabs>
        <w:spacing w:before="144" w:after="144"/>
        <w:ind w:right="-45"/>
      </w:pPr>
      <w:r>
        <w:t>Theo Quyết định số 34/QĐ-ĐHĐL về việc định mức tạm thời chi thực hiện đề tài nghiên cứu khoa học dành cho người học Trường Đại học Điện lực, kinh phí các đề tài sau khi hoàn thành được Hội đồng nghiệm thu "đạt" sẽ được thanh toán 3 triệu đồng/1 đề tài.</w:t>
      </w:r>
    </w:p>
    <w:p w:rsidR="00F23272" w:rsidRDefault="00FA091C">
      <w:r>
        <w:lastRenderedPageBreak/>
        <w:t xml:space="preserve">Khoa QLCN&amp;NL chú trọng định hướng cho sinh viên trực tiếp tham gia các đề tài, dự án cùng các Thầy Cô, tham gia vào các cuộc thi phù hợp với xu thế phát triển của thế giới cũng như phù hợp với khả năng của sinh viên thông qua các buổi phát động nhằm thúc đẩy tinh thần của sinh viên, giải đáp các thắc mắc liên quan [H11.11.04.03]. Khoa hỗ trợ kinh phí cho các đội SV tham dự. </w:t>
      </w:r>
    </w:p>
    <w:p w:rsidR="00F23272" w:rsidRPr="00556B3C" w:rsidRDefault="00FA091C" w:rsidP="00556B3C">
      <w:pPr>
        <w:pStyle w:val="Heading3"/>
      </w:pPr>
      <w:bookmarkStart w:id="719" w:name="_Toc157000812"/>
      <w:bookmarkStart w:id="720" w:name="_Toc157030847"/>
      <w:r w:rsidRPr="00556B3C">
        <w:t>Điểm mạnh</w:t>
      </w:r>
      <w:bookmarkEnd w:id="719"/>
      <w:bookmarkEnd w:id="720"/>
    </w:p>
    <w:p w:rsidR="00F23272" w:rsidRDefault="00FA091C">
      <w:r>
        <w:t>SV tham gia tích cực trong NCKH, ý tưởng sáng tạo phù hợp với xu thế. Khoa chủ động trong công tác NCKH SV, phân công Giảng viên cố vấn cho SV.</w:t>
      </w:r>
    </w:p>
    <w:p w:rsidR="00F23272" w:rsidRPr="00556B3C" w:rsidRDefault="00FA091C" w:rsidP="00556B3C">
      <w:pPr>
        <w:pStyle w:val="Heading3"/>
      </w:pPr>
      <w:bookmarkStart w:id="721" w:name="_Toc157000813"/>
      <w:bookmarkStart w:id="722" w:name="_Toc157030848"/>
      <w:r w:rsidRPr="00556B3C">
        <w:t>Điểm tồn tại</w:t>
      </w:r>
      <w:bookmarkEnd w:id="721"/>
      <w:bookmarkEnd w:id="722"/>
    </w:p>
    <w:p w:rsidR="00F23272" w:rsidRDefault="00FA091C">
      <w:r>
        <w:t>Số lượng NCKH SV Logistics và QLCCU còn chưa nhiều.</w:t>
      </w:r>
    </w:p>
    <w:p w:rsidR="00F23272" w:rsidRPr="00556B3C" w:rsidRDefault="00FA091C" w:rsidP="00556B3C">
      <w:pPr>
        <w:pStyle w:val="Heading3"/>
      </w:pPr>
      <w:bookmarkStart w:id="723" w:name="_Toc157000814"/>
      <w:bookmarkStart w:id="724" w:name="_Toc157030849"/>
      <w:r w:rsidRPr="00556B3C">
        <w:t>Kế hoạch hành động</w:t>
      </w:r>
      <w:bookmarkEnd w:id="723"/>
      <w:bookmarkEnd w:id="724"/>
    </w:p>
    <w:p w:rsidR="00F23272" w:rsidRDefault="00FA091C" w:rsidP="00556B3C">
      <w:r>
        <w:t>Từ năm 2024, Phòng QLKH&amp;HTQT có chính sách hỗ trợ hoạt động NCKH của SV.</w:t>
      </w:r>
    </w:p>
    <w:p w:rsidR="00F23272" w:rsidRPr="00556B3C" w:rsidRDefault="00FA091C" w:rsidP="00556B3C">
      <w:pPr>
        <w:pStyle w:val="Heading3"/>
      </w:pPr>
      <w:bookmarkStart w:id="725" w:name="_Toc157000815"/>
      <w:bookmarkStart w:id="726" w:name="_Toc157030850"/>
      <w:r w:rsidRPr="00556B3C">
        <w:t>Tự đánh giá</w:t>
      </w:r>
      <w:bookmarkEnd w:id="725"/>
      <w:bookmarkEnd w:id="726"/>
    </w:p>
    <w:p w:rsidR="00F23272" w:rsidRDefault="00FA091C">
      <w:r>
        <w:t>Đạt yêu cầu của tiêu chí ở mức 4/7.</w:t>
      </w:r>
    </w:p>
    <w:p w:rsidR="00F23272" w:rsidRDefault="00FA091C" w:rsidP="00556B3C">
      <w:pPr>
        <w:pStyle w:val="Heading2"/>
      </w:pPr>
      <w:bookmarkStart w:id="727" w:name="_Toc157030851"/>
      <w:bookmarkStart w:id="728" w:name="_Toc157031924"/>
      <w:r w:rsidRPr="005D7D44">
        <w:t>Mức độ hài lòng của các bên liên quan được xác lập, giám sát và đối sánh</w:t>
      </w:r>
      <w:r>
        <w:t xml:space="preserve"> để cải tiến chất lượng.</w:t>
      </w:r>
      <w:bookmarkEnd w:id="727"/>
      <w:bookmarkEnd w:id="728"/>
    </w:p>
    <w:p w:rsidR="00F23272" w:rsidRDefault="00FA091C" w:rsidP="00556B3C">
      <w:pPr>
        <w:pStyle w:val="Heading3"/>
      </w:pPr>
      <w:bookmarkStart w:id="729" w:name="_Toc157000816"/>
      <w:bookmarkStart w:id="730" w:name="_Toc157030852"/>
      <w:r>
        <w:t>Mô tả hiện trạng</w:t>
      </w:r>
      <w:bookmarkEnd w:id="729"/>
      <w:bookmarkEnd w:id="730"/>
    </w:p>
    <w:p w:rsidR="00F23272" w:rsidRDefault="00FA091C">
      <w:r>
        <w:t xml:space="preserve">Bên cạnh việc Nhà trường giao cho Phòng KT&amp;ĐBCL làm đầu mối thực hiện lấy ý kiến phản hồi về mức độ hài lòng của các bên liên quan (cán bộ nhân viên, giáo viên, người học, người học đã tốt nghiệp, nhà tuyển dụng) về chất lượng đào tao, các hoạt động NCKH, dịch vụ hỗ trợ GV, dịch vụ hỗ trợ người học, cơ sở vật chất..), </w:t>
      </w:r>
      <w:r>
        <w:rPr>
          <w:b/>
        </w:rPr>
        <w:t>[</w:t>
      </w:r>
      <w:r>
        <w:rPr>
          <w:b/>
          <w:color w:val="1F1F1F"/>
          <w:highlight w:val="white"/>
        </w:rPr>
        <w:t>H5.05.03.07</w:t>
      </w:r>
      <w:r>
        <w:rPr>
          <w:b/>
        </w:rPr>
        <w:t>]</w:t>
      </w:r>
      <w:r>
        <w:t>, Khoa QLCN&amp;NL cũng thực hiện giao nhiệm vụ cho nhóm GV chủ động lấy ý kiến đóng góp về chất lượng đào tạo và môi trường học tập trong thời gian sinh viên học tập tại trường thông qua kênh khảo sát cựu sinh viên, đây là những kênh thông tin hữu ích giúp Khoa và Nhà trường điều chỉnh CĐR và CTĐT (sau khi SV ra trường)</w:t>
      </w:r>
      <w:r>
        <w:rPr>
          <w:b/>
        </w:rPr>
        <w:t>.</w:t>
      </w:r>
    </w:p>
    <w:p w:rsidR="00F23272" w:rsidRDefault="00FA091C">
      <w:pPr>
        <w:rPr>
          <w:color w:val="000000"/>
        </w:rPr>
      </w:pPr>
      <w:r>
        <w:rPr>
          <w:color w:val="000000"/>
        </w:rPr>
        <w:t xml:space="preserve">Để giám sát </w:t>
      </w:r>
      <w:r>
        <w:t>khách quan việc thu thập thông tin phản hồi của sinh viên, phòng KT&amp;ĐBCL thực hiện lấy</w:t>
      </w:r>
      <w:r>
        <w:rPr>
          <w:color w:val="000000"/>
        </w:rPr>
        <w:t xml:space="preserve"> ý kiến phản hồi sinh viên sau khi kết thúc môn học trên tài khoản cá nhân. Đây là một yêu cầu bắt buộc đối với sinh viên trước khi thi kết thúc học phần </w:t>
      </w:r>
      <w:r>
        <w:rPr>
          <w:b/>
          <w:color w:val="000000"/>
        </w:rPr>
        <w:t xml:space="preserve">[H11.11.05.01]. </w:t>
      </w:r>
      <w:r>
        <w:rPr>
          <w:color w:val="000000"/>
        </w:rPr>
        <w:t>Phòng KT&amp;ĐBCL thực hiện giám sát việc thu thập thông tin phản hồi của các bên liên quan. </w:t>
      </w:r>
    </w:p>
    <w:p w:rsidR="00F23272" w:rsidRDefault="00FA091C">
      <w:r>
        <w:t>Tại các khoa, khi thực hiện tổ chức hội thảo có mời tham dự các phòng ban chức năng tham gia giám sát (Phòng KT&amp;ĐBCL, Phòng Đào tạo) và được đăng ký trên lịch tuần</w:t>
      </w:r>
      <w:r>
        <w:rPr>
          <w:b/>
        </w:rPr>
        <w:t>.</w:t>
      </w:r>
    </w:p>
    <w:p w:rsidR="00F23272" w:rsidRDefault="00FA091C">
      <w:pPr>
        <w:rPr>
          <w:color w:val="000000"/>
        </w:rPr>
      </w:pPr>
      <w:r>
        <w:rPr>
          <w:color w:val="000000"/>
        </w:rPr>
        <w:lastRenderedPageBreak/>
        <w:t>Cụ thể, về phía Khoa QLCN&amp;NL dự kiến thực hiện phiếu khảo sát online được gửi trực tiếp tới email, giữ liên lạc số của từng cựu sinh viên để thu thập ý kiến về môi trường học tập và chất lượng đào tạo đối với các sinh viên ngành Logistics và Quản lý chuỗi cung ứng, công tác phục vụ học tập một cách khách quan nhất</w:t>
      </w:r>
      <w:r>
        <w:rPr>
          <w:b/>
          <w:color w:val="000000"/>
        </w:rPr>
        <w:t>.</w:t>
      </w:r>
    </w:p>
    <w:p w:rsidR="00F23272" w:rsidRDefault="00FA091C">
      <w:r>
        <w:t xml:space="preserve">Các công cụ chủ yếu trong tiếp nhận phản hồi từ các bên liên quan về mức độ hài lòng </w:t>
      </w:r>
      <w:r>
        <w:rPr>
          <w:b/>
        </w:rPr>
        <w:t xml:space="preserve">[H11.11.05.02] </w:t>
      </w:r>
      <w:r>
        <w:t>gồm</w:t>
      </w:r>
      <w:r>
        <w:rPr>
          <w:b/>
        </w:rPr>
        <w:t xml:space="preserve">: </w:t>
      </w:r>
    </w:p>
    <w:p w:rsidR="00F23272" w:rsidRDefault="00FA091C" w:rsidP="006927B4">
      <w:pPr>
        <w:numPr>
          <w:ilvl w:val="0"/>
          <w:numId w:val="17"/>
        </w:numPr>
        <w:spacing w:before="0" w:after="0"/>
        <w:ind w:left="1080" w:right="-46"/>
        <w:rPr>
          <w:color w:val="000000"/>
        </w:rPr>
      </w:pPr>
      <w:r>
        <w:rPr>
          <w:color w:val="000000"/>
        </w:rPr>
        <w:t>PKS online từ SV đối với GV để chất lượng đào tạo </w:t>
      </w:r>
    </w:p>
    <w:p w:rsidR="00F23272" w:rsidRDefault="00FA091C" w:rsidP="006927B4">
      <w:pPr>
        <w:numPr>
          <w:ilvl w:val="0"/>
          <w:numId w:val="17"/>
        </w:numPr>
        <w:spacing w:before="0" w:after="0"/>
        <w:ind w:left="1080" w:right="-46"/>
        <w:rPr>
          <w:color w:val="000000"/>
        </w:rPr>
      </w:pPr>
      <w:r>
        <w:rPr>
          <w:color w:val="000000"/>
        </w:rPr>
        <w:t>PKS cho SV trước khi tốt nghiệp được phát phiếu trực tiếp</w:t>
      </w:r>
    </w:p>
    <w:p w:rsidR="00F23272" w:rsidRDefault="00FA091C" w:rsidP="006927B4">
      <w:pPr>
        <w:numPr>
          <w:ilvl w:val="0"/>
          <w:numId w:val="17"/>
        </w:numPr>
        <w:spacing w:before="0" w:after="0"/>
        <w:ind w:left="1080" w:right="-46"/>
        <w:rPr>
          <w:color w:val="000000"/>
        </w:rPr>
      </w:pPr>
      <w:r>
        <w:rPr>
          <w:color w:val="000000"/>
        </w:rPr>
        <w:t>PKS gửi SV sau khi tốt nghiệp một năm qua mail, online.</w:t>
      </w:r>
    </w:p>
    <w:p w:rsidR="00F23272" w:rsidRDefault="00FA091C" w:rsidP="006927B4">
      <w:pPr>
        <w:numPr>
          <w:ilvl w:val="0"/>
          <w:numId w:val="17"/>
        </w:numPr>
        <w:spacing w:before="0" w:after="0"/>
        <w:ind w:left="1080" w:right="-46"/>
        <w:rPr>
          <w:color w:val="000000"/>
        </w:rPr>
      </w:pPr>
      <w:r>
        <w:rPr>
          <w:color w:val="000000"/>
        </w:rPr>
        <w:t>Tổ chức hội thảo để tiếp nhận ý kiến phản hồi</w:t>
      </w:r>
    </w:p>
    <w:p w:rsidR="00F23272" w:rsidRDefault="00FA091C" w:rsidP="006927B4">
      <w:pPr>
        <w:numPr>
          <w:ilvl w:val="0"/>
          <w:numId w:val="17"/>
        </w:numPr>
        <w:spacing w:before="0" w:after="0"/>
        <w:ind w:left="1080" w:right="-46"/>
        <w:rPr>
          <w:color w:val="000000"/>
        </w:rPr>
      </w:pPr>
      <w:r>
        <w:rPr>
          <w:color w:val="000000"/>
        </w:rPr>
        <w:t>PKS gửi doanh nghiệp, giảng viên đánh giá sự hài lòng. </w:t>
      </w:r>
    </w:p>
    <w:p w:rsidR="00F23272" w:rsidRDefault="00FA091C">
      <w:r>
        <w:t>Thông qua thu thập kết quả từ các phiếu khảo sát, mức độ hài lòng của các bên liên quan được định lượng, tính toán, tổng hợp và so sánh giữa các năm thực hiện khảo sát nhằm phân tích thực trạng, xu hướng và tìm ra những nguyên nhân nhằm củng cố, nâng cao mức độ hài lòng. </w:t>
      </w:r>
    </w:p>
    <w:p w:rsidR="00F23272" w:rsidRDefault="00FA091C">
      <w:r>
        <w:t>Đến thời điểm hiện tại, đối với ngành học Logistics và Quản lý chuỗi cung ứng sau khi kết mỗi kỳ khảo sát mức hài lòng của SV trên hệ thống trang SV.  Chắc chắn trong thời gian tới,</w:t>
      </w:r>
      <w:r>
        <w:rPr>
          <w:b/>
        </w:rPr>
        <w:t xml:space="preserve"> </w:t>
      </w:r>
      <w:r>
        <w:t>Khoa QLCN&amp;NL luôn sát sao trong việc thực hiện khảo sát định kỳ, thống kê và thực hiện đối sánh kịp thời nhằm tìm ra những điểm số chưa được đánh giá cao để đưa ra các biện pháp cải tiến kịp thời.</w:t>
      </w:r>
    </w:p>
    <w:p w:rsidR="00F23272" w:rsidRPr="005D7D44" w:rsidRDefault="00FA091C" w:rsidP="00556B3C">
      <w:pPr>
        <w:pStyle w:val="Heading3"/>
      </w:pPr>
      <w:bookmarkStart w:id="731" w:name="_Toc157000817"/>
      <w:bookmarkStart w:id="732" w:name="_Toc157030853"/>
      <w:r w:rsidRPr="005D7D44">
        <w:t>Điểm mạnh</w:t>
      </w:r>
      <w:bookmarkEnd w:id="731"/>
      <w:bookmarkEnd w:id="732"/>
    </w:p>
    <w:p w:rsidR="00F23272" w:rsidRDefault="00FA091C">
      <w:r>
        <w:t>Mức độ hài lòng của các bên liên quan đã được Nhà trường, Khoa và ngành ghi nhận, giám sát việc thực hiện phản hồi thông tin, đưa ra những điều chỉnh để cải tiến. Sự kết hợp chặt chẽ giữa Phòng KT&amp;ĐBCL với Khoa QLCN&amp;NL trong nhận thông tin phản hồi sự hài lòng từ các bên liên quan.</w:t>
      </w:r>
    </w:p>
    <w:p w:rsidR="00F23272" w:rsidRPr="005D7D44" w:rsidRDefault="00FA091C" w:rsidP="00556B3C">
      <w:pPr>
        <w:pStyle w:val="Heading3"/>
      </w:pPr>
      <w:bookmarkStart w:id="733" w:name="_Toc157000818"/>
      <w:bookmarkStart w:id="734" w:name="_Toc157030854"/>
      <w:r w:rsidRPr="005D7D44">
        <w:t>Điểm tồn tại</w:t>
      </w:r>
      <w:bookmarkEnd w:id="733"/>
      <w:bookmarkEnd w:id="734"/>
    </w:p>
    <w:p w:rsidR="00F23272" w:rsidRDefault="00FA091C">
      <w:r>
        <w:t>Nhà trường khai thác chưa hiệu quả kết quả khảo sát các bên liên quan để thực hiện cải tiến chất lượng.</w:t>
      </w:r>
    </w:p>
    <w:p w:rsidR="00F23272" w:rsidRPr="005D7D44" w:rsidRDefault="00FA091C" w:rsidP="00556B3C">
      <w:pPr>
        <w:pStyle w:val="Heading3"/>
      </w:pPr>
      <w:bookmarkStart w:id="735" w:name="_Toc157000819"/>
      <w:bookmarkStart w:id="736" w:name="_Toc157030855"/>
      <w:r w:rsidRPr="005D7D44">
        <w:t>Kế hoạch hành động</w:t>
      </w:r>
      <w:bookmarkEnd w:id="735"/>
      <w:bookmarkEnd w:id="736"/>
    </w:p>
    <w:p w:rsidR="00F23272" w:rsidRDefault="00FA091C">
      <w:pPr>
        <w:spacing w:before="0" w:after="0"/>
        <w:ind w:right="-46"/>
        <w:rPr>
          <w:color w:val="000000"/>
        </w:rPr>
      </w:pPr>
      <w:r>
        <w:t>Khoa QLCN&amp;NL tiếp tục phân tích và khai thác hiệu quả kết quả khảo sát các bên</w:t>
      </w:r>
      <w:r>
        <w:rPr>
          <w:color w:val="000000"/>
        </w:rPr>
        <w:t xml:space="preserve"> liên quan để thực hiện cải tiến chất lượng.</w:t>
      </w:r>
    </w:p>
    <w:p w:rsidR="00F23272" w:rsidRPr="005D7D44" w:rsidRDefault="00FA091C" w:rsidP="00556B3C">
      <w:pPr>
        <w:pStyle w:val="Heading3"/>
      </w:pPr>
      <w:bookmarkStart w:id="737" w:name="_Toc157000820"/>
      <w:bookmarkStart w:id="738" w:name="_Toc157030856"/>
      <w:r w:rsidRPr="005D7D44">
        <w:t>Tự đánh giá</w:t>
      </w:r>
      <w:bookmarkEnd w:id="737"/>
      <w:bookmarkEnd w:id="738"/>
      <w:r w:rsidRPr="005D7D44">
        <w:t xml:space="preserve"> </w:t>
      </w:r>
    </w:p>
    <w:p w:rsidR="00F23272" w:rsidRDefault="00FA091C" w:rsidP="00946794">
      <w:r>
        <w:t>Đạt yêu cầu của tiêu chí ở mức 5/7.</w:t>
      </w:r>
    </w:p>
    <w:p w:rsidR="00F23272" w:rsidRDefault="00FA091C" w:rsidP="006451BF">
      <w:pPr>
        <w:spacing w:before="0" w:after="0"/>
        <w:ind w:firstLine="0"/>
        <w:rPr>
          <w:b/>
          <w:i/>
        </w:rPr>
      </w:pPr>
      <w:r>
        <w:rPr>
          <w:b/>
          <w:i/>
        </w:rPr>
        <w:t>Kết luận về tiêu chuẩn 11</w:t>
      </w:r>
    </w:p>
    <w:p w:rsidR="00F23272" w:rsidRDefault="00FA091C">
      <w:r>
        <w:lastRenderedPageBreak/>
        <w:t>SV ngành Logistics và QLCCU được quan tâm, theo dõi hỗ trợ thường xuyên và có những hỗ trợ kịp thời nên tỷ lệ SV thôi học của ngành giảm. Ngành học hiện nay có khoá đầu tiên tốt nghiệp 32 SV. Cơ hội nghề nghiệp của SV ngành Logistics và QLCCU là rất lớn, xu thế phát triển của ngành cao, các SV tích cực, năng động, nhiều bạn SV được thực tập ở các tập đoàn, công ty lớn, cơ hội cao được nhận làm việc. Sinh viên có cơ hội tham gia hoạt động nghiên cứu khoa học sinh viên, tham gia các đề tài nghiên cứu khoa học, dự án về cải tiến năng suất chất lượng, thiết kế kho thông minh, Logistics. Nhiều sinh viên đã tham gia và đạt giải thưởng trong các cuộc thi trong trường, trong ngành. Việc Khoa QLCN&amp;NL là một thành viên tích cực của Hiệp hội phát triển nhân lực ngành Logistics Việt Nam (VALOMA) tạo cơ hội cho các SV ngành Logistics của khoa có cơ hội được tham gia các buổi trao đổi, học tập, tham quan thực tế bổ ích và thú vị.</w:t>
      </w:r>
    </w:p>
    <w:p w:rsidR="00F23272" w:rsidRDefault="00F23272">
      <w:pPr>
        <w:spacing w:before="0" w:after="0"/>
      </w:pPr>
    </w:p>
    <w:p w:rsidR="00F23272" w:rsidRDefault="00FA091C">
      <w:pPr>
        <w:spacing w:before="0" w:after="0"/>
        <w:rPr>
          <w:b/>
        </w:rPr>
      </w:pPr>
      <w:r>
        <w:br w:type="page"/>
      </w:r>
    </w:p>
    <w:p w:rsidR="00F23272" w:rsidRPr="000767B6" w:rsidRDefault="0080083A" w:rsidP="000D2F1D">
      <w:pPr>
        <w:pStyle w:val="Phn"/>
      </w:pPr>
      <w:bookmarkStart w:id="739" w:name="_Toc157031925"/>
      <w:r>
        <w:lastRenderedPageBreak/>
        <w:t>PHẦN</w:t>
      </w:r>
      <w:r>
        <w:rPr>
          <w:lang w:val="vi-VN"/>
        </w:rPr>
        <w:t xml:space="preserve"> III. </w:t>
      </w:r>
      <w:r w:rsidRPr="000767B6">
        <w:t>KẾT LUẬN</w:t>
      </w:r>
      <w:bookmarkEnd w:id="739"/>
    </w:p>
    <w:p w:rsidR="00F23272" w:rsidRDefault="00FA091C">
      <w:bookmarkStart w:id="740" w:name="_heading=h.1idq7dh" w:colFirst="0" w:colLast="0"/>
      <w:bookmarkEnd w:id="740"/>
      <w:r>
        <w:t>Trường ĐH Điện lực đã tiến hành công tác tự đánh giá CTĐT ngành Logistics một cách nghiêm túc, đúng quy định, đảm bảo kết quả tự đánh giá chính xác, phản ánh đúng thực trạng chất lượng của trường. Thông qua việc tự đánh giá, Nhà trường đã nhận diện đầy đủ những điểm mạnh và tồn tại trong từng lĩnh vực công tác, trên cơ sở đó lập kế hoạch hành động, tiếp tục phát huy ưu điểm, nâng cao hiệu quả những mặt đã làm được, khắc phục và cải tiến những mặt còn hạn chế, tiếp tục nâng cao chất lượng đào tạo, NCKH, hướng đến thực hiện đầy đủ những cam kết đào tạo mà Trường đã tuyên bố với xã hội.</w:t>
      </w:r>
    </w:p>
    <w:p w:rsidR="00F23272" w:rsidRDefault="00FA091C">
      <w:r>
        <w:t>Mục tiêu giáo dục của Khoa được tuyên bố rõ ràng lấy người học làm trung tâm và được phổ biến tới từng giảng viên tham gia giảng dạy. Các hoạt động giảng dạy và học được thiết kế phù hợp để đạt được chuẩn đầu ra. Trong đó chương trình được thiết kế hợp lý, đề cương được làm chi tiết tới từng chương mục bao gồm lý thuyết và thực hành cũng như kèm theo phần tự học của sinh viên. Bên cạnh việc học tập trên lớp còn được thực tập, thực hành môn học tại các doanh nghiệp phù hợp chuyên môn để giúp người học có thêm kiến thức thực tế trước khi ra trường. Các hoạt động dạy và học đòi hỏi người học phải tự tìm hiểu thêm kiến thức và được kiểm nghiệm thông qua các tiết thảo luận trên lớp, bài tập tìm hiểu dài, điều này thúc đẩy rèn luyện các kỹ năng nâng cao khả năng học tập suốt đời của người học. Việc đánh giá kết quả học tập của người học thuộc ngành Logistics được thiết kế phù hợp với mực độ đạt được của chuẩn đầu ra. Với việc Nhà trường ban hành quy định một phần về ngân hàng đề thi đáp án, được triển khai đến toàn Khoa và từng ngành với từng học phần đã giúp cho việc tổ chức đánh giá thuận tiện hơn đảm bảo tính công bằng minh bạch. Cách đánh giá người học cũng được mô tả chi tiết trong đề cương học phần. Trong đó quy định 30% điểm quá trình, 70% điểm cho bài thi học kỳ. Các quy định về đánh giá này đã được Nhà trường văn bản hóa và ngành ngành Logistics thực hiện nghiêm túc theo quy định này. Trong quy định các phương pháp đánh giá kết quả học tập đa dạng như: bài thi tự luận; thi trắc nghiệm. Chính điều này đã đảm bảo đánh giá chính xác kiến thức của người học, tùy vào từng học phần mà lựa chọn ra phương pháp đánh giá phù hợp nhất. Việc sử dụng phương pháp kiểm tra nào cũng được ghi rõ trong đề cương chi tiết học phần. Điều này đã nhận được những phản hồi tốt từ người học, đánh giá sát năng lực người học. Kết quả đánh giá được phản hồi kịp thời như: điểm quá trình được công bố khi kết thúc học phần, điểm thi học kỳ được công bố 10 ngày sau khi thi. Người học có thể dễ dàng tiếp cận thông tin qua tải khoản cá nhân, Phòng Đào tạo, Phòng KT&amp;ĐBCL. Chính điều này đã giúp người học kịp thời nắm được thông tin và cải thiện việc học tốt nhất. Người học tiếp cận dễ dàng với quy trình khiếu nại về kết quả học tập thông qua các mẫu đơn gửi đến đơn vị chức năng và được phản hồi kịp thời trong thời gian nhanh nhất.</w:t>
      </w:r>
    </w:p>
    <w:p w:rsidR="00F23272" w:rsidRDefault="00FA091C">
      <w:r>
        <w:lastRenderedPageBreak/>
        <w:t>Toàn bộ giảng viên giảng dạy cho ngành ngành Logistics đều đảm bảo yêu cầu và chất lượng trong công tác giảng dạy. Tỷ lệ giảng viên/người học được đáp ứng theo chuẩn khối lượng đào tạo quy định. Việc tuyển dụng giảng viên đảm bảo theo quy trình do trường ban hành, đảm bảo yêu cầu về chuyên môn ngành và chuyên môn sư phạm. Mọi công tác tuyển dụng đề được thông báo công khai trên trang thông tin của Nhà trường. Năng lực của đội ngũ giảng viên được xác định và đánh giá thông qua hội đồng chuyên môn, khối lượng giảng dạy, khối lượng nghiên cứu khoa học mà giảng viên hoàn thành. BM QLCN luôn tạo điều kiện cho các giảng viên tham gia học tập, nâng cao trình độ chuyên môn nghiệp vụ thông qua các chương tình đào tạo, huấn luyện của Bộ Công Thương, Bộ Kế hoạch và Đầu tư, tham gia các khoá học về chứng chỉ liên quan ở trong nước và quốc tế. Kết quả công việc của giảng viên ngành được đánh giá đầy đủ chính xác, công bằng thông qua đánh giá hoàn thành nhiệm vụ từng tháng; đánh giá hoàn thành công việc năm học (khối lượng giảng dạy; khối lượng nghiên cứu khoa học) và các hoạt động chung khác trong Khoa và trong trường. Các hoạt động nghiên cứu của giảng viên trong ngành Logistics được thực hiện một cách đa dạng thông qua các học phần; đề tài khoa học sinh viên; đề tài khoa học cấp trường; bài báo khoa học...</w:t>
      </w:r>
    </w:p>
    <w:p w:rsidR="00F23272" w:rsidRDefault="00FA091C">
      <w:r>
        <w:t>Đội ngũ cán bộ hỗ trợ bao gồm cán bộ văn phòng khoa, thư viện, giảng đường, kỹ thuật hạ tầng cơ sở vật chất, ...được tuyển dụng theo quy định công khai minh bạch, đúng chức năng nhiệm vụ; đã hoàn thành nhiệm vụ được giao. Năng lực của khối cán bộ hỗ trợ cũng được đánh giá một cách rõ ràng thông qua biên bản đánh giá hoàn thành nhiệm vụ của từng tháng. Việc tuyển dụng cán bộ hỗ trợ được xác định phù hợp với quy mô và sự phát triển của Nhà trường về cơ sở vật chất, sinh viên, ...</w:t>
      </w:r>
    </w:p>
    <w:p w:rsidR="00F23272" w:rsidRDefault="00FA091C">
      <w:r>
        <w:t>Chính sách tuyển sinh của ngành Logistics được thực hiện nghiêm túc, tuân thủ theo chính sách tuyển sinh của Nhà trường. Chính sách này được xác định rõ ràng, công khai và được cập nhật liên tục cho từng ngành. Tiêu chí tuyển được công khai trên trang thông tin của trường, phương pháp tuyển chọn qua việc nộp hồ sơ và được các cơ quan quản lý về giáo dục đào tạo đánh giá cao. Nhà trường nói chung và ngành Logistics nói riêng sử dụng hệ thống giám sát kết quả cũng như sự tiến bộ của người học trong học tập và rèn luyện thông qua hệ thống tài khoản cá nhân cố vấn học tập, tài khoản quản lý đào tạo của trường. Điều này giúp nhanh chóng tiếp cận hỗ trợ sinh viên để nâng cao tỷ lệ sinh viên ra trường và có việc làm phù hợp. Các hoạt động tư vấn học tập, hoạt động ngoài khóa được thực hiện đầy đủ thông qua các hoạt động cố vấn học tập, hoạt động đoàn thanh niên, câu lạc bộ. Tất cả những điều này tạo thuận lợi cho người học và tâm lý thoải mái giúp người học hoàn thiện quá trình học tập tốt hơn.</w:t>
      </w:r>
    </w:p>
    <w:p w:rsidR="00F23272" w:rsidRDefault="00FA091C">
      <w:r>
        <w:t xml:space="preserve">Hệ thống cơ sở vật chất phòng học của Nhà trường trang bị đầy đủ cho người học trên lớp tại các giảng đường. Trang bị cơ sở vật chất hỗ trợ cho hoạt động giảng dạy như máy </w:t>
      </w:r>
      <w:r>
        <w:lastRenderedPageBreak/>
        <w:t>chiếu, loa, micro... Thư viện của Nhà trường được xây dựng hiện đại với nhiều đầu sách đa dạng, quý cung cấp môi trường học tập nghiên cứu cho người học một cách tốt nhất. Phòng thí nghiệm, thực hành được trang bị đầy đủ cơ sở vật chất giúp sinh viên tiếp cận với kiến thức thực tế. Nhà trường cung cấp hạ tầng mạng internet wifi, thư viện điện tử để hỗ trợ cho người học cũng như người dạy trong đào tạo và nghiên cứu. Tất cả các cơ sở vật chất này đều đảm bảo yêu cầu về vệ sinh môi trường, ánh sáng, âm thanh.</w:t>
      </w:r>
    </w:p>
    <w:p w:rsidR="00F23272" w:rsidRDefault="00FA091C">
      <w:r>
        <w:t>Tất cả các hoạt động dạy và học đều được đánh giá một cách khách qua từ phía người dạy và người học để Nhà trường cũng như Khoa và cụ thể là ngành Logistics kịp thời nắm bắt thông tin điều chỉnh khi cần thiết nhằm nâng cao chất lượng đào tạo. Hàng năm Khoa, Nhà trường có nhiều đề tài nghiên cứu khoa học được thực hiện để cải tiến hoạt động dạy và học trong Nhà trường. BM QLCN cũng thường xuyên tổ chức hội thảo, gửi thư xin ý kiến của đơn vị tuyển dụng về hoạt động đào tạo của ngành LOgítics để từ đó tập hợp lại đưa ra những cải tiến nhằm hoàn thiện chương trình đào tạo một cách tốt nhất.</w:t>
      </w:r>
    </w:p>
    <w:p w:rsidR="00F23272" w:rsidRDefault="00FA091C">
      <w:r>
        <w:t>Qua quá trình nghiên cứu văn bản hướng dẫn, thu thập, xử lý MC, viết dự thảo báo cáo và từ việc tiếp thu ý kiến tư vấn của các chuyên gia và các bên liên quan, Khoa QLCN&amp;NL và ngành Logistics đã tổ chức thảo luận và chỉnh sửa và hoàn thành báo cáo tự đánh giá CTĐT của ngành. Báo cáo tự đánh giá ngành Logistics đã mô tả rõ ràng và đầy đủ các hoạt động của CTĐT, trong đó đã chỉ ra những điểm mạnh, điểm tồn tại, khó khăn cùng với kế hoạch khắc phục của ngành.</w:t>
      </w:r>
    </w:p>
    <w:p w:rsidR="00F23272" w:rsidRDefault="00FA091C">
      <w:r>
        <w:t xml:space="preserve">Với những kết quả tự đánh giá theo từng tiêu chí, Nhà trường và </w:t>
      </w:r>
      <w:r w:rsidR="000C2DDE">
        <w:t>Hội đồng Tự đánh giá</w:t>
      </w:r>
      <w:r>
        <w:t xml:space="preserve"> Trường Đại học Điện lực trân trọng đề nghị Bộ GD&amp;ĐT cùng các cơ quan chức năng cho phép tiến hành các bước tiếp theo để Nhà trường được công nhận là cơ sở đạt tiêu chuẩn chất lượng giáo dục đối với chương trình đào tạo ngành Logistics.</w:t>
      </w:r>
    </w:p>
    <w:p w:rsidR="00F23272" w:rsidRDefault="00FA091C" w:rsidP="006927B4">
      <w:pPr>
        <w:pStyle w:val="Heading2"/>
        <w:numPr>
          <w:ilvl w:val="0"/>
          <w:numId w:val="12"/>
        </w:numPr>
      </w:pPr>
      <w:bookmarkStart w:id="741" w:name="_Toc157000821"/>
      <w:bookmarkStart w:id="742" w:name="_Toc157030857"/>
      <w:bookmarkStart w:id="743" w:name="_Toc157031926"/>
      <w:r>
        <w:t>Tóm tắt những điểm mạnh và những điểm cần phát huy của CTĐT</w:t>
      </w:r>
      <w:bookmarkEnd w:id="741"/>
      <w:bookmarkEnd w:id="742"/>
      <w:bookmarkEnd w:id="743"/>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1</w:t>
      </w:r>
    </w:p>
    <w:p w:rsidR="00F23272" w:rsidRDefault="00FA091C">
      <w:r>
        <w:t>Mục tiêu đào tạo ngành Logistics và Quản lý chuỗi cung ứng của Khoa QLCN&amp;NL được xác định rõ ràng phù hợp với sứ mạng và tầm nhìn của Nhà trường, gắn với mục tiêu giáo dục trong Luật giáo dục và Luật GDĐH. Mục tiêu của CTĐT được trình bày chi tiết đi từ kiến thức chung, kiến thức chuyên ngành và được đối sánh với chuẩn đầu ra nên có tính khả thi khi triển khai CTĐT.</w:t>
      </w:r>
    </w:p>
    <w:p w:rsidR="00F23272" w:rsidRDefault="00FA091C">
      <w:r>
        <w:t xml:space="preserve">Mục tiêu đào tạo của chương trình đã phản ánh nhu cầu nhân sự của tổ chức trong lĩnh vực Logistics và Quản lý chuỗi cung ứng, định hướng theo sự phát triển của thị trường lao động và sự phát triển tính chuyên nghiệp trong lĩnh vực này. Mục tiêu đào tạo có được sự tham khảo từ mục tiêu của các CTĐT ở trong và ngoài nước; có sự đóng góp của các </w:t>
      </w:r>
      <w:r>
        <w:lastRenderedPageBreak/>
        <w:t xml:space="preserve">bên liên quan, tăng cường tính hội nhập quốc tế, tính chuyên nghiệp của người được đào tạo ngành Logistics và Quản lý chuỗi cung ứng. </w:t>
      </w:r>
    </w:p>
    <w:p w:rsidR="00F23272" w:rsidRDefault="00FA091C">
      <w:r>
        <w:t>Khoa QLCN&amp;NL đã xây dựng và ban hành CĐR cho CTĐT ngành Logistics và Quản lý chuỗi cung ứng rõ ràng, toàn diện và nhất quán với mục tiêu đào tạo. CĐR của CTĐT được thiết kế phát huy năng lực chủ động, sáng tạo của sinh viên, đồng thời tạo môi trường thuận lợi cho sinh viên giao lưu, hợp tác trong học tập, gắn kết lý thuyết và thực hành, sinh viên qua đó có điều kiện phát triển kiến thức chuyên môn, kỹ năng nghề nghiệp, đạo đức nghề nghiệp.</w:t>
      </w:r>
    </w:p>
    <w:p w:rsidR="00F23272" w:rsidRDefault="00FA091C">
      <w:r>
        <w:t>Chuẩn đầu ra của ngành Logistics và Quản lý chuỗi cung ứng được xây dựng dựa trên có sự tham gia, đóng góp của các bên liên quan (các nhà tuyển dụng lao động, SV tốt nghiệp, các chuyên gia). CĐR được xem xét định kỳ, có sự tham gia các bên liên quan – việc thực hiện được duy trì thường xuyên với nhóm các đối tác doanh nghiệp, cựu sinh viên thông qua các hoạt động kết nối.</w:t>
      </w:r>
      <w:r>
        <w:rPr>
          <w:b/>
        </w:rPr>
        <w:t xml:space="preserve"> </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2</w:t>
      </w:r>
    </w:p>
    <w:p w:rsidR="00F23272" w:rsidRDefault="00FA091C">
      <w:r>
        <w:t xml:space="preserve">Bản mô tả CTĐT của ngành Logistics và Quản lý chuỗi cung ứng đã cập nhật theo quy định, cung cấp đầy đủ các thông tin cần thiết để người học, những người quan tâm nắm bắt CTĐT. Việc cập nhập định kỳ và những vấn đề phát sinh trong CTĐT được bổ sung kịp thời theo đóng góp của các bên liên quan. </w:t>
      </w:r>
    </w:p>
    <w:p w:rsidR="00F23272" w:rsidRDefault="00FA091C">
      <w:r>
        <w:t>Đề cương các học phần của ngành được rà soát, đánh giá và điều chỉnh phù hợp với yêu cầu của ngành học. Việc giao quản lý môn học và thực hiện nhóm giảng dạy theo môn học cùng với việc trao đổi thường xuyên giúp cho đề cương môn học có được những cập nhật mới nhất.</w:t>
      </w:r>
    </w:p>
    <w:p w:rsidR="00F23272" w:rsidRDefault="00FA091C">
      <w:r>
        <w:t>CTĐT ngành Logistics và Quản lý chuỗi cung ứng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3</w:t>
      </w:r>
    </w:p>
    <w:p w:rsidR="00F23272" w:rsidRDefault="00FA091C">
      <w:r>
        <w:t>CTDH của ngành Logistics và Quản lý chuỗi cung ứng được thiết kế phù hợp với CĐR của ngành. Cấu trúc các học phần trong CTDH đảm bảo tỷ lệ hợp lý giữa các khối kiến thức. Các đề cương chi tiết của từng học phần trong các khối kiến thức đều thể hiện tính gắn kết, liền mạch giúp CTDH trở thành một khối thống nhất.</w:t>
      </w:r>
    </w:p>
    <w:p w:rsidR="00F23272" w:rsidRDefault="00FA091C">
      <w:r>
        <w:t>Nội dung chi tiết của từng học phần trong CTDH thể hiện rõ mục tiêu, yêu cầu của học phần và thể hiện được sự gắn kết của học phần trong các khối kiến thức khác đảm bảo quá trình dạy - học, đánh giá nhằm đạt được mục tiêu của CĐR của CTĐT.</w:t>
      </w:r>
    </w:p>
    <w:p w:rsidR="00F23272" w:rsidRDefault="00FA091C">
      <w:r>
        <w:lastRenderedPageBreak/>
        <w:t>CTDH có cấu trúc hợp lý, logic giữa các khối kiến thức đại cương, kiến thức cơ sở ngành, ngành và chuyên ngành, các học phần trong cấu trúc CTDH đảm bảo tính tích hợp, cập nhật và chuyên sâu đáp ứng yêu cầu của thị trường lao động ngành Logistics và Quản lý chuỗi cung ứng trong nước và quốc tế.</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4</w:t>
      </w:r>
    </w:p>
    <w:p w:rsidR="00F23272" w:rsidRDefault="00FA091C">
      <w:r>
        <w:t>Hình thức phổ biến mục tiêu giáo dục chưa phong phú, sinh động, hấp dẫn. Chưa có quy định cụ thể bằng văn bản về những yêu cầu của Nhà trường đối với cán bộ, giảng viên, nười học trong việc nắm bắt, chuyển tải mục tiêu giáo dục của Nhà trường vào hoạt động giảng dạy, học tập và nghiên cứu.</w:t>
      </w:r>
    </w:p>
    <w:p w:rsidR="00F23272" w:rsidRDefault="00FA091C">
      <w:r>
        <w:t>Khoa QLCN&amp;NL, ngành Logistics và Quản lý chuỗi cung ứng cùng với Nhà trường đã đổi mới toàn diện phương pháp dạy và học theo hướng phát huy tính tích cực sáng tạo của người dạy và người học nên SV ngành Logistics và Quản lý chuỗi cung ứng của Nhà trường được đánh giá là năng động, sáng tạo, ham học hỏi, tính thực tiễn và thực hành nghề nghiệp tốt.</w:t>
      </w:r>
    </w:p>
    <w:p w:rsidR="00F23272" w:rsidRDefault="00FA091C">
      <w:r>
        <w:t>Cấu trúc các học phần trong CTĐT và tỷ lệ giữa giờ giảng lý thuyết, thảo luận, bài tập và bài tập lớn trong từng học phần giúp SV rèn luyện các kỹ năng lập luận và giải quyết vấn đề, suy luận, thu nhận, xử lý và truyền đạt thông tin đồng thời phương pháp giảng dạy mới hiện nay coi người học là trung tâm đã khuyến khích SV ham học hỏi, nâng cao khả năng học tập suốt đời. Các đề cương chi tiết hướng tới hoạt động tự nghiên cứu, tự học thông qua hệ thống tài liệu tham khảo, bài tập cá nhân, bài tập lớn.</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5</w:t>
      </w:r>
    </w:p>
    <w:p w:rsidR="00F23272" w:rsidRDefault="00FA091C">
      <w:r>
        <w:t xml:space="preserve">Nhà trường có kế hoạch đánh giá KQHT của người học trong suốt quá trình học tập. Việc thực hiện đánh giá được công bố và có những đánh giá, phản hồi giữa Phòng KT&amp;ĐBCL và Khoa được thực hiện kịp thời cho SV. </w:t>
      </w:r>
    </w:p>
    <w:p w:rsidR="00F23272" w:rsidRDefault="00FA091C">
      <w:r>
        <w:t>Các quy định về đánh giá KQHT của người học là rõ ràng và được thông báo công khai tới người học.</w:t>
      </w:r>
    </w:p>
    <w:p w:rsidR="00F23272" w:rsidRDefault="00FA091C">
      <w:r>
        <w:t>Việc thực hiện các phương pháp kiểm tra, đánh giá phù hợp với đặc thù nghành Logistics và quản lý chuỗi cung ứng giúp kiểm tra chính xác CĐR hay đánh giá trong thực hành thực tế giúp SV có được kết quả công bằng, khách quan và chính xác.</w:t>
      </w:r>
    </w:p>
    <w:p w:rsidR="00F23272" w:rsidRDefault="00FA091C">
      <w:r>
        <w:t xml:space="preserve">Nhà trường đã có đầy đủ các hệ thống văn bản liên quan đến phản hồi đánh giá kết quả học tập của người học. Khoa QLCN&amp;NL có những quan tâm, kết hợp tốt với Phòng KT&amp;ĐBCL trong việc đánh giá phản hồi của người học. </w:t>
      </w:r>
    </w:p>
    <w:p w:rsidR="00F23272" w:rsidRDefault="00FA091C">
      <w:r>
        <w:t>Người học tiếp cận dễ dàng với quy trình khiếu nại về kết quả học tập đảm bảo công bằng cho sinh viên.</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lastRenderedPageBreak/>
        <w:t>Tiêu chuẩn 6</w:t>
      </w:r>
    </w:p>
    <w:p w:rsidR="00F23272" w:rsidRDefault="00FA091C">
      <w:r>
        <w:t xml:space="preserve">Nhà trường đã xây dựng được một số chính sách phù hợp, mang lại hiệu quả cao khi áp dụng vào thực tiễn của Nhà trường; xây dựng kế hoạch tuyển dụng, sử dụng và phát triển đội ngũ giảng viên hiệu quả; các tiêu chí tuyển dụng rõ ràng, minh bạch. </w:t>
      </w:r>
    </w:p>
    <w:p w:rsidR="00F23272" w:rsidRDefault="00FA091C">
      <w:r>
        <w:t xml:space="preserve">Đội ngũ giảng viên tham gia vào CTĐT ngành Logistics là những giảnh viên giàu nhiệt huyết, có chuyên môn tốt và được tốt nghiệp từ nhiều trường Đại học hàng đầu như Trường ĐH Bách Khoa Hà Nội, Trường ĐH Ngoại thương, Trường Đại học Liège – Vương Quốc Bỉ, Trường Đại học Glasgow Caledonian – Vương quốc Anh. </w:t>
      </w:r>
    </w:p>
    <w:p w:rsidR="00F23272" w:rsidRDefault="00FA091C">
      <w:r>
        <w:t>Nhờ vậy, Khoa đã tuyển dụng được một đội ngũ cán bộ, giảng viên có trình độ cao, đáp ứng được nhu cầu đào tạo trong ngành Logistics trong những năm qua, đảm bảo công tác nghiên cứu khoa học và các hoạt động phục vụ cộng đồng.</w:t>
      </w:r>
    </w:p>
    <w:p w:rsidR="00F23272" w:rsidRDefault="00FA091C">
      <w:r>
        <w:t>Tỷ lệ giảng viên/sinh viên của khối ngành Logistics đảm bảo quy định của Bộ Giáo dục và Đào tạo. Khối lượng công việc của từng giảng viên được xác định rõ ràng ngay từ đầu năm học; được giám sát chặt chẽ và đánh giá định kỳ (theo phân công quản lý môn học và tiến độ đào tạo). Nhà trường đã ban hành những quy định trong đó có tiêu chí cụ thể và đầy đủ để đánh giá hiệu quả công việc của CBGV theo các chức danh khác nhau.</w:t>
      </w:r>
    </w:p>
    <w:p w:rsidR="00F23272" w:rsidRDefault="00FA091C">
      <w:r>
        <w:t>Các tiêu chí, quy trình tuyển dụng và bổ nhiệm được công khai, minh bạch; đảm bảo đúng quy định hiện hành. Tuyển được đội ngũ giảng viên có trình độ chuyên môn tốt, đáp ứng tốt yêu cầu công việc và các điều kiện về tiêu chuẩn của Bộ GD&amp;ĐT và của Nhà trường. Nhà trường đã có những chế độ ưu đãi để thu hút tuyển dụng tiến sĩ.</w:t>
      </w:r>
    </w:p>
    <w:p w:rsidR="00F23272" w:rsidRDefault="00FA091C">
      <w:r>
        <w:t xml:space="preserve">Năng lực giảng viên của Khoa QLCN&amp;NL được xác định rõ ràng và được đánh giá thường xuyên, theo đúng quy định. Kết quả đánh giá năng lực giảng dạy của các giảng viên được đánh giá bằng nhiều hình thức khác nhau. </w:t>
      </w:r>
    </w:p>
    <w:p w:rsidR="00F23272" w:rsidRDefault="00FA091C">
      <w:r>
        <w:t>Nhu cầu đào tạo, bồi dưỡng của đội ngũ giảng viên luôn được xác định rõ ràng và có kế hoạch thực hiện cụ thể hàng năm. Các GV ngành Logistics và Quản lý chuỗi cung ứng được lên kế hoạch học tập, nâng cao trình độ, phát triển khả năng nghềhiệp của cá nhân GV (tăng cường kiến thức, nghề nghiệp). Nhiều GV tích cực, chủ động trong việc tham gia học tập nâng cao, cập nhật kiến thức cho công tác giảng dạy và NCKH, đặc biệt là các khóa học ngắn hạn.</w:t>
      </w:r>
    </w:p>
    <w:p w:rsidR="00F23272" w:rsidRDefault="00FA091C">
      <w:r>
        <w:t>Nhà trường đã có những quy định cụ thể, rõ ràng về khối lượng công việc của mỗi giảng viên, có những quy chế đánh giá kết quả, bình xét thi đua và cơ chế chính sách lương không những giúp tạo động lực cho giảng viên trong giảng dạy, NCKH mà còn giúp nâng cao hiệu quả của công tác quản trị theo kết quả công việc của giảng viên.</w:t>
      </w:r>
    </w:p>
    <w:p w:rsidR="00F23272" w:rsidRDefault="00FA091C">
      <w:r>
        <w:lastRenderedPageBreak/>
        <w:t>Nhà trường đã có những quy định cụ thể về các loại hình KHCN và khối lượng NCKH đối với từng chức danh giảng viên. Các hoạt động NCKH được giám sát chặt chẽ và được đánh giá hằng năm khi kết thúc năm học. GV Bộ môn QLCN, Khoa QLCN&amp;NL tích cực tham gia NCKH, seminar trao đổi các vấn đề chuyên sâu.</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7</w:t>
      </w:r>
    </w:p>
    <w:p w:rsidR="00F23272" w:rsidRDefault="00FA091C">
      <w:r>
        <w:t xml:space="preserve">Đội ngũ cán bộ thư viện, CNTT và các bộ phận dịch vụ hỗ trợ người học đủ về số lượng và thành thạo nghiệp vụ, có trình độ từ cao đẳng trở lên, được đào tạo đúng chuyên ngành, phù hợp với vị trí việc làm đáp ứng yêu cầu thực hiện CTĐT. </w:t>
      </w:r>
    </w:p>
    <w:p w:rsidR="00F23272" w:rsidRDefault="00FA091C">
      <w:r>
        <w:t>Đội ngũ cán bộ đã hỗ trợ SV tận tình, giải đáp mọi thắc mắc của SV liên quan đến vấn đề học tập và rèn luyện giúp SV có thành tích học tập tốt đồng thời, giúp sinh viên hoàn thiện các kỹ năng mềm, tham gia các hoạt động phục vụ cộng đồng tốt hơn.</w:t>
      </w:r>
    </w:p>
    <w:p w:rsidR="00F23272" w:rsidRDefault="00FA091C">
      <w:r>
        <w:t>Các tiêu chí, quy trình tuyển dụng và bổ nhiệm được công khai, minh bạch; đảm bảo đúng quy định. Việc lựa chọn, bổ nhiệm theo quy hoạch, rà soát hàng năm. Nhân viên hỗ trợ, phục vụ có đủ năng lực, phẩm chất chính trị đáp ứng được các điều kiện, tiêu chuẩn được đề nghị bổ nhiệm để hỗ trợ tốt cho ngành đào tạo.</w:t>
      </w:r>
    </w:p>
    <w:p w:rsidR="00F23272" w:rsidRDefault="00FA091C">
      <w:r>
        <w:t>Đội ngũ hỗ trợ phục vụ có kinh nghiệm và gắn bó lâu dài với Nhà trường, có trình độ chuyên môn vững vàng, trình độ công nghệ thông tin tốt; liên tục được đào tạo, nâng cao trình độ đảm bảo thích ứng kịp thời với công việc; hỗ trợ tốt cho hoạt động đào tạo.</w:t>
      </w:r>
    </w:p>
    <w:p w:rsidR="00F23272" w:rsidRDefault="00FA091C">
      <w:r>
        <w:t>Nhà trường luôn quan tâm đến công tác hỗ trợ phát triển nghề nghiệp của đội ngũ hỗ trợ, phục vụ.</w:t>
      </w:r>
    </w:p>
    <w:p w:rsidR="00F23272" w:rsidRDefault="00FA091C">
      <w:r>
        <w:t xml:space="preserve">Nhu cầu đào tạo, bồi dưỡng của đội ngũ hỗ trợ, phục vụ luôn được xác định rõ ràng và có kế hoạch thực hiện cụ thể hàng năm. </w:t>
      </w:r>
    </w:p>
    <w:p w:rsidR="00F23272" w:rsidRDefault="00FA091C">
      <w:r>
        <w:t>Nhà trường có những quy chế đánh giá kết quả, bình xét thi đua rõ ràng và công khai; có cơ chế chính sách lương không những giúp tạo động lực cho đội ngũ nhân viên hỗ trợ, phục vụ mà còn giúp nâng cao hiệu quả của công tác quản trị theo kết quả công việc của giảng viên.</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8</w:t>
      </w:r>
    </w:p>
    <w:p w:rsidR="00F23272" w:rsidRDefault="00FA091C">
      <w:r>
        <w:t xml:space="preserve">Công tác tuyển sinh của Nhà trường được xây dựng một cách bài bản, khoa học, dựa trên sự phân tích, đánh giá nhu cầu xã hội, chỉ tiêu của Nhà trường, xu hướng phát triển của ngành, được thực hiện theo đúng quy định của Bộ GD&amp;ĐT và được công bố công khai trong toàn xã hội. </w:t>
      </w:r>
    </w:p>
    <w:p w:rsidR="00F23272" w:rsidRDefault="00FA091C">
      <w:r>
        <w:t xml:space="preserve">Tiêu chí và phương pháp tuyển sinh, tuyển chọn người học của Nhà trường rõ ràng, theo quy định của Bộ GD&amp;ĐT và được đánh giá thường xuyên để đảm bảo tuyển chọn </w:t>
      </w:r>
      <w:r>
        <w:lastRenderedPageBreak/>
        <w:t>được những thí sinh có đủ năng lực và trình độ vào trường cũng như ngành Logistics và quản lý chuỗi cung ứng.</w:t>
      </w:r>
    </w:p>
    <w:p w:rsidR="00F23272" w:rsidRDefault="00FA091C">
      <w:r>
        <w:t>Việc quy định chi tiết và ban hành công khai trong Sổ tay sinh viên về quy chế đào tạo đại học hệ chính quy theo hệ thống tín chỉ và quy chế đánh giá kết quả rèn luyện sinh viên hệ chính quy của Nhà trường cùng với sự hỗ trợ của phần mềm quản lý đào tạo đã giúp Nhà trường giám sát tốt kết quả học tập, rèn luyện của sinh viên nói chung và sinh viên ngành Logistics và quản lý chuỗi cung ứng nói riêng.</w:t>
      </w:r>
    </w:p>
    <w:p w:rsidR="00F23272" w:rsidRDefault="00FA091C">
      <w:r>
        <w:t>Nhà trường và Khoa, đã có nhiều hoạt động ngoại khóa, hoạt động hỗ trợ sinh viên trong ngành Logistics tìm hiểu về việc làm sau khi tốt nghiệp, nâng cao chất lượng cố vấn học tập và tập trung tư vấn hỗ trợ trong quá trình học tập, trao học bổng, nâng cao kỹ năng mềm cho sinh viên thông qua hoạt động của CLB học tập của Khoa. thực hiện đầy đủ chế độ chính sách giúp SV nâng cao thành tích học tập và cơ hội tìm kiếm việc làm khi ra trường.</w:t>
      </w:r>
    </w:p>
    <w:p w:rsidR="00F23272" w:rsidRDefault="00FA091C">
      <w:r>
        <w:t>Người học được học tập, nghiên cứu và phát triển đầy đủ cả về thể chất cũng như tinh</w:t>
      </w:r>
      <w:r>
        <w:rPr>
          <w:b/>
          <w:i/>
        </w:rPr>
        <w:t xml:space="preserve"> </w:t>
      </w:r>
      <w:r>
        <w:t>thần trong một môi trường đào tạo thuận lợi về an ninh, an toàn, xanh, sạch, đẹp. Thường xuyên tổ chức hoạt động, tập luyện văn nghệ, thể dục, thể thao, các phong trào tình nguyện… qua đó giúp rèn luyện sinh viên về thể chất, tinh thần, có tác dụng giáo dục tốt, góp phần nâng cao chất lượng học tập của sinh viên.</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9</w:t>
      </w:r>
    </w:p>
    <w:p w:rsidR="00F23272" w:rsidRDefault="00FA091C">
      <w:r>
        <w:t>Nhà trường có đủ phòng làm việc cho các cán bộ, GV và nhân viên cơ hữu theo quy định và đều được trang bị đầy đủ điều kiện, trang thiết bị để làm việc. Nhà trường có đủ số phòng học với các trang bị phù hợp để hỗ trợ các hoạt động đào tạo và nghiên cứu. Nhà trường có quy định về chế độ quản lý, sử dụng máy móc thiết bị.</w:t>
      </w:r>
    </w:p>
    <w:p w:rsidR="00F23272" w:rsidRDefault="00FA091C">
      <w:r>
        <w:t>Thư viện được Nhà trường phân công cho Trung tâm Học liệu chuyên trách quản lý, có chức năng nhiệm vụ rõ ràng, được xây dựng ở vị trí độc lập với khu giảng đường, không gian rộng, thoáng, yên tĩnh, cơ sở vật chất khang trang giúp cho việc học tập và nghiên cứu đạt hiệu quả tốt.</w:t>
      </w:r>
    </w:p>
    <w:p w:rsidR="00F23272" w:rsidRDefault="00FA091C">
      <w:r>
        <w:t>Hệ thống mạng được trang bị rộng rãi với tốc độ cao, giúp bạn đọc dễ dàng truy cập và sử dụng đáp ứng việc học tập và nghiên cứu của mình.</w:t>
      </w:r>
    </w:p>
    <w:p w:rsidR="00F23272" w:rsidRDefault="00FA091C">
      <w:r>
        <w:t>Thư viện có nguồn học liệu phong phú trên nhiều lĩnh vực và chủng loại: sách, tài liệu, từ điển, ngoại ngữ, luận văn, luận án, báo cáo khoa học và các tạp chí, tài liệu chuyên ngành.</w:t>
      </w:r>
    </w:p>
    <w:p w:rsidR="00F23272" w:rsidRDefault="00FA091C">
      <w:r>
        <w:lastRenderedPageBreak/>
        <w:t>Năm 2019, Thư viện được Nhà trường đầu tư nâng cấp phần mềm nghiệp vụ và phần mềm đọc tài liệu số giúp cho bạn đọc tiến tới tra cứu, đặt chỗ mượn tài liệu giấy và mượn, đọc tài liệu số mà không phải đến tận nơi.</w:t>
      </w:r>
    </w:p>
    <w:p w:rsidR="00F23272" w:rsidRDefault="00FA091C">
      <w:r>
        <w:t>Phòng máy phục vụ CTĐT được giao cho Trung tâm CNTT phụ trách quản lý tạo điều kiện thuận lợi cho trang bị, bảo dưỡng, thay mới. Việc có bộ phận quản lý riêng cũng giúp cho việc quản lý sử dụng phòng máy được tốt hơn. Các máy tính trang thiết bị mới được đầu tư bổ sung phục vụ nhu cầu học và thi tốt hơn.</w:t>
      </w:r>
    </w:p>
    <w:p w:rsidR="00F23272" w:rsidRDefault="00FA091C">
      <w:r>
        <w:t>Nhà trường đã trang bị đầy đủ hệ thống công nghệ thông tin để hỗ trợ hiệu quả các hoạt động dạy và học, nghiên cứu khoa học và quản lý.</w:t>
      </w:r>
    </w:p>
    <w:p w:rsidR="00F23272" w:rsidRDefault="00FA091C">
      <w:r>
        <w:t>Đội ngũ quản lý, vận hành thiết bị tin học có trình độ chuyên môn cao, có khả năng tự phát triển và vận hành các hệ thống phần mềm phục vụ công tác quản lý của Nhà trường.</w:t>
      </w:r>
    </w:p>
    <w:p w:rsidR="00F23272" w:rsidRDefault="00FA091C">
      <w:r>
        <w:t>Môi trường, an toàn, sức khỏe luôn triển khai đáp ứng được yêu cầu và tạo ra môi trường học tập, an toàn cho SV.</w:t>
      </w:r>
    </w:p>
    <w:p w:rsidR="00F23272" w:rsidRDefault="00FA091C">
      <w:r>
        <w:t xml:space="preserve">Trường có đội ngũ nhân viên bảo vệ, cán bộ phục vụ có bề dày kinh nghiệm, tính kỷ luật và trách nhiệm cao, được tập huấn, học nghiệp vụ công tác bảo vệ thường xuyên. </w:t>
      </w:r>
    </w:p>
    <w:p w:rsidR="00F23272" w:rsidRDefault="00FA091C">
      <w:r>
        <w:t>Nhà trường đã kết hợp tốt với các cơ quan quản lý trên địa bàn, triển khai nhiều biện pháp hữu hiệu bảo vệ tài sản, trật tự, an toàn cho cán bộ quản lý, giảng viên, nhân viên và người học.</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10</w:t>
      </w:r>
    </w:p>
    <w:p w:rsidR="00F23272" w:rsidRDefault="00FA091C">
      <w:r>
        <w:tab/>
        <w:t>Việc xây dựng và hiệu chỉnh CTĐT luôn được Trường ĐHĐL và khoa QLCN&amp;NL dựa trên ý kiến phản hồi của các bên liên quan nhằm đưa ra những thay đổi phù hợp cho phát triển CTDH.</w:t>
      </w:r>
    </w:p>
    <w:p w:rsidR="00F23272" w:rsidRDefault="00FA091C">
      <w:r>
        <w:tab/>
        <w:t>Các kênh tiếp nhận thông tin phản hồi đa dạng gồm: Bảng hỏi khảo sát, hội thảo, tọa đàm phương pháp học tập, họp Khoa.</w:t>
      </w:r>
    </w:p>
    <w:p w:rsidR="00F23272" w:rsidRDefault="00FA091C">
      <w:r>
        <w:t>Việc xây dựng và hiệu chỉnh CTDH luôn được thực hiện đúng theo quy định, hướng dẫn của trường Đại học Điện lực, bám sát chuẩn đầu ra. CTDH được định kỳ hiệu chỉnh, cải tiến thông qua đánh giá của các bên liên quan giúp CTDH luôn đáp ứng được nhu cầu của người học và nhà tuyển dụng.</w:t>
      </w:r>
    </w:p>
    <w:p w:rsidR="00F23272" w:rsidRDefault="00FA091C">
      <w:r>
        <w:t xml:space="preserve">Các quy định, bộ phận rà soát, đánh giá được thiết kế và tổ chức thực hiện một cách có hệ thống, đồng bộ, chặt chẽ và nghiêm túc, góp phần quan trọng vào việc nâng cao chất lượng đào tạo trên cơ sở đánh giá được thực chất chất lượng dạy và học nhưng đồng thời phát huy được tính chủ động, sáng tạo của cả giảng viên và người học. </w:t>
      </w:r>
    </w:p>
    <w:p w:rsidR="00F23272" w:rsidRDefault="00FA091C">
      <w:r>
        <w:lastRenderedPageBreak/>
        <w:t>Các quy chế về NCKH của Nhà trường là đầy đủ, có khả năng khuyến khích giảng viên, sinh viên thực hiện nhiệm vụ NCKH cũng như thực hiện các đề tài NCKH có tính ứng dụng cao.</w:t>
      </w:r>
    </w:p>
    <w:p w:rsidR="00F23272" w:rsidRDefault="00FA091C">
      <w:pPr>
        <w:spacing w:before="0" w:after="0"/>
      </w:pPr>
      <w:r>
        <w:t xml:space="preserve">Trên cơ sở phân tích đánh giá tiện ích phục vụ cho hoạt động giảng dạy và học tập, Nhà trường đã kịp thời có những sự cải tiến để đáp ứng nhu cầu người học. </w:t>
      </w:r>
    </w:p>
    <w:p w:rsidR="00F23272" w:rsidRDefault="00FA091C">
      <w:pPr>
        <w:spacing w:before="0" w:after="0"/>
      </w:pPr>
      <w:r>
        <w:t>Cơ chế phản hồi của các bên liên quan đã được xây dựng chặt chẽ giữa Phòng KT&amp;ĐBCL với Khoa QLCN&amp;NL, giữa Khoa QLCN&amp;NL với các doanh nghiệp giúp tiếp nhận thống tin để cải tiến chất lượng đào tạo.</w:t>
      </w:r>
    </w:p>
    <w:p w:rsidR="00F23272" w:rsidRDefault="00FA091C" w:rsidP="006927B4">
      <w:pPr>
        <w:numPr>
          <w:ilvl w:val="0"/>
          <w:numId w:val="21"/>
        </w:numPr>
        <w:pBdr>
          <w:top w:val="nil"/>
          <w:left w:val="nil"/>
          <w:bottom w:val="nil"/>
          <w:right w:val="nil"/>
          <w:between w:val="nil"/>
        </w:pBdr>
        <w:spacing w:before="0" w:after="0"/>
        <w:rPr>
          <w:b/>
          <w:i/>
          <w:color w:val="000000"/>
        </w:rPr>
      </w:pPr>
      <w:r>
        <w:rPr>
          <w:b/>
          <w:i/>
          <w:color w:val="000000"/>
        </w:rPr>
        <w:t>Tiêu chuẩn 11</w:t>
      </w:r>
      <w:r>
        <w:rPr>
          <w:b/>
          <w:i/>
          <w:color w:val="000000"/>
        </w:rPr>
        <w:tab/>
      </w:r>
    </w:p>
    <w:p w:rsidR="00F23272" w:rsidRDefault="00FA091C">
      <w:r>
        <w:t>Tỷ lệ sinh viên thôi học được Khoa và Nhà trường theo dõi sát sao, được công bố công khai đến các bên liên quan (BGH Nhà trường, Phòng ban chức năng, Khoa chuyên môn, giảng viên, CVHT, sinh viên,…). Từ đó CVHT có thể xác định được vấn đề của SV và có những động viên, hỗ trợ kịp thời.</w:t>
      </w:r>
    </w:p>
    <w:p w:rsidR="00F23272" w:rsidRDefault="00FA091C">
      <w:r>
        <w:t>Gắn tỷ lệ thôi học với hiệu quả đánh giá từng Khoa, Phòng ban</w:t>
      </w:r>
    </w:p>
    <w:p w:rsidR="00F23272" w:rsidRDefault="00FA091C">
      <w:r>
        <w:t>Trường có quy định rõ ràng và cơ chế giám sát chặt chẽ đối với thời gian tốt nghiệp của sinh viên, Nhà trường giao cho Phòng Đào tạo thống kê và Khoa QLCN&amp;NL, Phòng CTSV phối hợp với cố vấn học tập hỗ trợ kịp thời cho SV, tạo điều kiện cho SV hoàn thành các điều kiện tốt nghiệp, nâng cao chất lượng đào tạo.</w:t>
      </w:r>
    </w:p>
    <w:p w:rsidR="00F23272" w:rsidRDefault="00FA091C">
      <w:r>
        <w:t>Nhà trường và Khoa tạo các điều kiện tốt nhất cho sinh viên, giúp SV đáp ứng được yêu cầu từ nhà tuyển dụng về cả chuyên môn, ngoại ngữ và các kỹ năng khác. Các bạn SV được tham gia nhiều đợt kiến tập, thực tập khi còn đang đi học.</w:t>
      </w:r>
    </w:p>
    <w:p w:rsidR="00F23272" w:rsidRDefault="00FA091C">
      <w:r>
        <w:t>SV tham gia tích cực trong NCKH, ý tưởng sáng tạo phù hợp với xu thế. Khoa chủ động trong công tác NCKH SV, phân công Giảng viên cố vấn cho SV.</w:t>
      </w:r>
    </w:p>
    <w:p w:rsidR="00F23272" w:rsidRDefault="00FA091C">
      <w:r>
        <w:t>Mức độ hài lòng của các bên liên quan đã được Nhà trường, Khoa và ngành ghi nhận, giám sát việc thực hiện phản hồi thông tin, đưa ra những điều chỉnh để cải tiến. Sự kết hợp chặt chẽ giữa Phòng KT&amp;ĐBCL với Khoa QLCN&amp;NL trong nhận thông tin phản hồi sự hài lòng từ các bên liên quan.</w:t>
      </w:r>
    </w:p>
    <w:p w:rsidR="00F23272" w:rsidRDefault="00FA091C" w:rsidP="006927B4">
      <w:pPr>
        <w:pStyle w:val="Heading2"/>
        <w:numPr>
          <w:ilvl w:val="0"/>
          <w:numId w:val="12"/>
        </w:numPr>
      </w:pPr>
      <w:bookmarkStart w:id="744" w:name="_Toc157000822"/>
      <w:bookmarkStart w:id="745" w:name="_Toc157030858"/>
      <w:bookmarkStart w:id="746" w:name="_Toc157031927"/>
      <w:r>
        <w:t>Tóm tắt những điểm tồn tại và những vấn đề cần cải tiến chất lượng của CTĐT</w:t>
      </w:r>
      <w:bookmarkEnd w:id="744"/>
      <w:bookmarkEnd w:id="745"/>
      <w:bookmarkEnd w:id="746"/>
      <w:r>
        <w:t xml:space="preserve"> </w:t>
      </w:r>
    </w:p>
    <w:p w:rsidR="00F23272" w:rsidRDefault="00FA091C" w:rsidP="006927B4">
      <w:pPr>
        <w:numPr>
          <w:ilvl w:val="0"/>
          <w:numId w:val="11"/>
        </w:numPr>
        <w:pBdr>
          <w:top w:val="nil"/>
          <w:left w:val="nil"/>
          <w:bottom w:val="nil"/>
          <w:right w:val="nil"/>
          <w:between w:val="nil"/>
        </w:pBdr>
        <w:spacing w:before="0" w:after="0"/>
        <w:rPr>
          <w:b/>
          <w:i/>
          <w:color w:val="000000"/>
        </w:rPr>
      </w:pPr>
      <w:bookmarkStart w:id="747" w:name="_heading=h.wnyagw" w:colFirst="0" w:colLast="0"/>
      <w:bookmarkEnd w:id="747"/>
      <w:r>
        <w:rPr>
          <w:b/>
          <w:i/>
          <w:color w:val="000000"/>
        </w:rPr>
        <w:t>Tiêu chuẩn 1</w:t>
      </w:r>
    </w:p>
    <w:p w:rsidR="00F23272" w:rsidRDefault="00FA091C">
      <w:r>
        <w:t xml:space="preserve">Khoa QLCN&amp;NL chưa lấy ý kiến toàn diện đóng góp về mục tiêu của CTĐT của các nhà tuyển dụng có thương hiệu và sử dụng nhiều lao động có chuyên môn Logistics và Quản lý chuỗi cung ứng. </w:t>
      </w:r>
    </w:p>
    <w:p w:rsidR="00F23272" w:rsidRDefault="00FA091C">
      <w:r>
        <w:lastRenderedPageBreak/>
        <w:t>Khoa QLCN&amp;NL chưa lấy ý kiến toàn diện về đóng góp về CĐR của CTĐT của nhà tuyển dụng chuyên môn Logistics và Quản lý chuỗi cung ứng, đặc biệt là từ các doanh nghiệp hoạt động trong lĩnh vực Logisitcs có vốn đầu tư nước ngoài tại Việt Nam.</w:t>
      </w:r>
    </w:p>
    <w:p w:rsidR="00F23272" w:rsidRDefault="00FA091C">
      <w:r>
        <w:t>CĐR của CTĐT đã phản ánh được yêu cầu của các bên liên quan, được định kỳ rà soát và điều chỉnh nhưng việc công bố thông tin nhưng chưa thực sự rộng rãi trên các phương tiện thông tin.</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2</w:t>
      </w:r>
    </w:p>
    <w:p w:rsidR="00F23272" w:rsidRDefault="00FA091C">
      <w:r>
        <w:t>Bản mô tả CTĐT ngành Logistics và Quản lý chuỗi cung ứng được cập nhật các thông tin mới nhất liên quan đến CTĐT nhưng chưa thường xuyên.</w:t>
      </w:r>
    </w:p>
    <w:p w:rsidR="00F23272" w:rsidRDefault="00FA091C">
      <w:r>
        <w:t>Nội dung các đề cương học phần được chú ý cập nhật theo quy định nhưng chưa hoàn toàn đầy đủ và thường xuyên.</w:t>
      </w:r>
    </w:p>
    <w:p w:rsidR="00F23272" w:rsidRDefault="00FA091C">
      <w:r>
        <w:t>Công tác truyền thông Bản mô tả CTĐT và thông tin ĐCCT đã được công khai trên nhiều phương diện tới người học và các bên liên quan nhưng vẫn còn phản hồi khó và không tiếp cận được thông tin Bản mô tả CTĐT, ĐCCT học phần của các bên liên quan.</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3</w:t>
      </w:r>
    </w:p>
    <w:p w:rsidR="00F23272" w:rsidRDefault="00FA091C">
      <w:r>
        <w:t>Khoa QLCN&amp;NL chưa thường xuyên đánh giá mức độ phù hợp giữa phương pháp giảng dạy và nội dung học phần trong CTDH.</w:t>
      </w:r>
    </w:p>
    <w:p w:rsidR="00F23272" w:rsidRDefault="00FA091C">
      <w:r>
        <w:t>Một số kỹ năng thực hành, ứng dụng chưa được đưa vào các học phần trong CTĐT ngành Logistics và Quản lý chuỗi cung ứng như thực hành excel, sử dụng các phần mềm, thực hành tại nhà máy hoặc tại doanh nghiệp , lập kế hoạch và quản lý kế hoạch công việc.</w:t>
      </w:r>
    </w:p>
    <w:p w:rsidR="00F23272" w:rsidRDefault="00FA091C">
      <w:r>
        <w:t xml:space="preserve">Khoa QLCN&amp;NL chưa tham khảo rộng rãi các CTDH các quốc gia tiên tiến trên thế giới. Chưa láy ý kiến rộng rãi các chuyên gia và nhà sử dụng lao động về CTĐT. </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4</w:t>
      </w:r>
    </w:p>
    <w:p w:rsidR="00F23272" w:rsidRDefault="00FA091C">
      <w:r>
        <w:t>Hình thức phổ biến mục tiêu giáo dục chưa phong phú, sinh động, hấp dẫn. Chưa có quy định cụ thể bằng văn bản về những yêu cầu của Nhà trường đối với cán bộ, giảng viên, nười học trong việc nắm bắt, chuyển tải mục tiêu giáo dục của Nhà trường vào hoạt động giảng dạy, học tập và nghiên cứu.</w:t>
      </w:r>
    </w:p>
    <w:p w:rsidR="00F23272" w:rsidRDefault="00FA091C">
      <w:r>
        <w:t>Phương pháp dạy và học còn chưa thực sự đa dạng. Các hoạt động kết nối với doanh nghiệp còn hạn chế, đặc biệt là do tình hình dịch Covid-19 diễn ra từ đầu năm 2020.</w:t>
      </w:r>
    </w:p>
    <w:p w:rsidR="00F23272" w:rsidRDefault="00FA091C">
      <w:r>
        <w:t>Khoa QLCN&amp;NL chưa có nhiều hoạt động ngoại khoá, chuyên gia tham dự các buổi trò chuyện, giao lưu với SV.</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5</w:t>
      </w:r>
    </w:p>
    <w:p w:rsidR="00F23272" w:rsidRDefault="00FA091C">
      <w:r>
        <w:lastRenderedPageBreak/>
        <w:t>Nhà trường, Khoa và Bộ môn chưa thường xuyên cập nhật và bổ sung ngân hàng đề thi để đo lường CĐR các học phần trong CTĐT.</w:t>
      </w:r>
    </w:p>
    <w:p w:rsidR="00F23272" w:rsidRDefault="00FA091C">
      <w:r>
        <w:t xml:space="preserve">Việc tra cứu các quy định về đánh giá kết quả học tập của người học còn chưa thuận tiện, dễ dàng. </w:t>
      </w:r>
    </w:p>
    <w:p w:rsidR="00F23272" w:rsidRDefault="00FA091C">
      <w:r>
        <w:t xml:space="preserve">Nhà trường chưa thực hiện phân tích kết quả bài thi giữa các khoá, các lớp sinh viên ngành Logistics và quản lý chuỗi cung ứng trong cùng một học phần để có những điều chỉnh phù hợp. Các nhận xét đánh giá của Doanh nghiệp kính thèo các báo cáo thực tập không được lưu lại trong thời gian dài. Chưa xây dựng rubics đánh giá cho từng loại học phần môn học </w:t>
      </w:r>
    </w:p>
    <w:p w:rsidR="00F23272" w:rsidRDefault="00FA091C">
      <w:r>
        <w:t>Nhà trường chưa khai thác hiệu quả ứng dụng công nghệ thông tin trong tiếp nhận kết quả đánh giá của người học.</w:t>
      </w:r>
    </w:p>
    <w:p w:rsidR="00F23272" w:rsidRDefault="00FA091C">
      <w:r>
        <w:t>Chưa thống kê đầy đủ tỷ lệ sinh viên tiến hành phúc tra hàng năm</w:t>
      </w:r>
    </w:p>
    <w:p w:rsidR="00F23272" w:rsidRDefault="00FA091C">
      <w:r>
        <w:t>Một số sinh viên chưa nắm rõ các quy định trong công tác khiếu nại về KQHT nên chưa thực hiện phúc khảo điểm kịp thời theo quy định.</w:t>
      </w:r>
    </w:p>
    <w:p w:rsidR="00F23272" w:rsidRDefault="00FA091C">
      <w:r>
        <w:t xml:space="preserve">Chưa có thống kê số liệu phúc tra các năm cũng như việc khảo sát ý kiến người học về Chất lượng của quá trình phúc tra </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6</w:t>
      </w:r>
    </w:p>
    <w:p w:rsidR="00F23272" w:rsidRDefault="00FA091C">
      <w:r>
        <w:t xml:space="preserve">Số lượng giảng viên có trình độ Tiến sĩ và đúng chuyên ngành tham gia trong CTĐT ngành Logistics chưa cao. Một số giảng viên tự đào tạo, nâng cao trình độ để đáp ứng yêu cầu giảng dạy, tham gia CTĐT ngành Logistics. </w:t>
      </w:r>
    </w:p>
    <w:p w:rsidR="00F23272" w:rsidRDefault="00FA091C">
      <w:r>
        <w:t xml:space="preserve">FTE là một chỉ số đánh giá chất lượng đào tạo thông qua việc xác định số lượng GV cần thiết để đáp ứng yêu cầu và nhu cầu của người học, của Nhà trường cho từng ngành đào tạo. Tuy nhiên, theo hướng dẫn tại Văn bản số 1074/KTKĐCLGD-KĐĐH ngày 28/6/2016 của Bộ GD&amp;ĐT, có nhiều cách tính FTE khác nhau, và Nhà trường hiện nay chưa có văn bản hướng dẫn cụ thể và thống nhất cách tính chỉ số này. Do đó, đây là khó khăn cho mỗi ngành tự áp dụng về cách tính toán khi thực hiện Tự đánh giá cho mỗi CTĐT trong Nhà trường. </w:t>
      </w:r>
    </w:p>
    <w:p w:rsidR="00F23272" w:rsidRDefault="00FA091C">
      <w:r>
        <w:t>Chưa thực hiện tham khảo thêm lấy ý kiến phản hồi của giảng viên của CTĐT về các tiêu chí tuyển dụng, lựa chọn giảng viên phục vụ CTĐT.</w:t>
      </w:r>
    </w:p>
    <w:p w:rsidR="00F23272" w:rsidRDefault="00FA091C">
      <w:r>
        <w:t>Sinh viên chưa nhận thức được tầm quan trọng của phiếu đánh giá giảng viên. Việc đánh giá GV chưa tổng hợp đầy đủ các ý kiến đánh giá của các bên liên quan.</w:t>
      </w:r>
    </w:p>
    <w:p w:rsidR="00F23272" w:rsidRDefault="00FA091C">
      <w:r>
        <w:t>Còn nhiều GV có trình độ Thạc sĩ chưa chuẩn bị được điều kiện tiếp tục tham gia học tập nâng cao trình độ lên cấp Tiến sĩ.</w:t>
      </w:r>
    </w:p>
    <w:p w:rsidR="00F23272" w:rsidRDefault="00FA091C">
      <w:r>
        <w:lastRenderedPageBreak/>
        <w:t>Chưa có khảo sát ý kiến đánh giá, phản hồi của các giảng viên về tính phù hợp và hiệu quả của các hoạt động đào tạo, bồi dưỡng đối với công tác chuyên môn của giảng viên, của Khoa và của CTĐT.</w:t>
      </w:r>
    </w:p>
    <w:p w:rsidR="00F23272" w:rsidRDefault="00FA091C">
      <w:r>
        <w:t>Chính sách NCKH mới áp dụng cho GV, NCV có trình độ tiến sĩ, chưa được mở rộng cho GV, NCV có trình độ Thạc sĩ.</w:t>
      </w:r>
    </w:p>
    <w:p w:rsidR="00F23272" w:rsidRDefault="00FA091C">
      <w:pPr>
        <w:rPr>
          <w:b/>
        </w:rPr>
      </w:pPr>
      <w:r>
        <w:t>Nhà trường chưa có phân tích, đánh giá thống kê khối lượng NCKH hàng năm để có định hướng NCKH cho giảng viên những năm tiếp theo.</w:t>
      </w:r>
      <w:r>
        <w:rPr>
          <w:b/>
        </w:rPr>
        <w:t xml:space="preserve"> </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7</w:t>
      </w:r>
    </w:p>
    <w:p w:rsidR="00F23272" w:rsidRDefault="00FA091C">
      <w:r>
        <w:t>Đề án vị trí việc làm còn chưa cập nhật trước yêu cầu của CMCN 4.0.</w:t>
      </w:r>
    </w:p>
    <w:p w:rsidR="00F23272" w:rsidRDefault="00FA091C">
      <w:r>
        <w:t>Nhà trường chưa sử dụng hiệu quả kết quả phân tích khảo sát đóng góp ý kiến của người học và các bên liên quan đến vị trí việc làm để bổ nhiệm và điều chuyển.</w:t>
      </w:r>
    </w:p>
    <w:p w:rsidR="00F23272" w:rsidRDefault="00FA091C">
      <w:r>
        <w:t>Nhà trường chưa sử dụng kết quả đánh giá để phân tích và cải tiến kết quả lao động của những năm sau.</w:t>
      </w:r>
    </w:p>
    <w:p w:rsidR="00F23272" w:rsidRDefault="00FA091C">
      <w:r>
        <w:t>Nhà trường chưa thực hiện đánh giá hiệu quả về sự phù hợp và tính hiệu quả của hoạt động đào tạo bồi dưỡng phát triển chuyên môn hàng năm.</w:t>
      </w:r>
    </w:p>
    <w:p w:rsidR="00F23272" w:rsidRDefault="00FA091C">
      <w:pPr>
        <w:tabs>
          <w:tab w:val="left" w:pos="1080"/>
          <w:tab w:val="left" w:pos="9639"/>
          <w:tab w:val="left" w:pos="9781"/>
        </w:tabs>
        <w:spacing w:before="0" w:after="0"/>
      </w:pPr>
      <w:r>
        <w:t>Nhà trường chưa sử dụng kết quả khảo sát để phân tích và cải tiến việc quản trị kết quả theo công việc.</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8</w:t>
      </w:r>
    </w:p>
    <w:p w:rsidR="00F23272" w:rsidRDefault="00FA091C">
      <w:r>
        <w:t>Các thông tin về tuyển sinh chưa được truyền thông một cách thuận tiện cho việc tiếp cận thông tin cho học sinh.</w:t>
      </w:r>
    </w:p>
    <w:p w:rsidR="00F23272" w:rsidRDefault="00FA091C">
      <w:r>
        <w:t xml:space="preserve">Nhà trường chưa thực hiện phân tích kết quả tuyển sinh hàng năm để cải tiến tiêu chí và phương pháp tuyển sinh. </w:t>
      </w:r>
    </w:p>
    <w:p w:rsidR="00F23272" w:rsidRDefault="00FA091C">
      <w:r>
        <w:t>Nhà trường chưa sử dụng hiệu quả các dữ liệu thống kê cho việc phân tích kết quả và đưa ra các giải pháp để nâng cao chất lượng học tập của người học.</w:t>
      </w:r>
    </w:p>
    <w:p w:rsidR="00F23272" w:rsidRDefault="00FA091C">
      <w:r>
        <w:t>Nhằm nâng cao chất lượng các hoạt động hỗ trợ sinh viên, Nhà trường và Khoa chuyên môn cần tập trung, lắng nghe ý kiến của người học để các hoạt động được tốt hơn. Tăng cường truyền thông cho các chương trình và đưa thông tin hỗ trợ đến từng người học, giảm các thủ tục hành chính để sinh viên có thể được hỗ trợ nhanh chóng, kịp thời.</w:t>
      </w:r>
    </w:p>
    <w:p w:rsidR="00F23272" w:rsidRDefault="00FA091C">
      <w:r>
        <w:t>Tiến độ xây dựng còn chưa đáp ứng nhu cầu (mặc dù đã có quy hoạch, KH).</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9</w:t>
      </w:r>
    </w:p>
    <w:p w:rsidR="00F23272" w:rsidRDefault="00FA091C">
      <w:r>
        <w:t>Các phòng làm việc của khoa chuyên môn và phòng Seminar còn chưa đáp ứng nhu cầu.</w:t>
      </w:r>
    </w:p>
    <w:p w:rsidR="00F23272" w:rsidRDefault="00FA091C">
      <w:r>
        <w:lastRenderedPageBreak/>
        <w:t>Tỷ trọng các tài liệu học tập được số hoá chưa cao.</w:t>
      </w:r>
    </w:p>
    <w:p w:rsidR="00F23272" w:rsidRDefault="00FA091C">
      <w:r>
        <w:t>Số lượng máy tính chưa đáp ứng nhu cầu thực hành của sinh viên.</w:t>
      </w:r>
    </w:p>
    <w:p w:rsidR="00F23272" w:rsidRDefault="00FA091C">
      <w:r>
        <w:t>Trường đã áp dụng hệ thống CNTT hợp nhất toàn trường nhưng chưa ổn định và chưa khai thác hết chức năng sử dụng.</w:t>
      </w:r>
    </w:p>
    <w:p w:rsidR="00F23272" w:rsidRDefault="00FA091C">
      <w:r>
        <w:t>Nhà trường chưa khai thác hiệu quả các dữ liệu khảo sát để cải tiến các tiêu chuẩn về môi trường, sức khỏe, an toàn.</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10</w:t>
      </w:r>
    </w:p>
    <w:p w:rsidR="00F23272" w:rsidRDefault="00FA091C">
      <w:r>
        <w:t>Số lượng phiếu khảo sát lấy ý kiến các bên liên quan để phát triển chương trình dạy học còn chưa nhiều.</w:t>
      </w:r>
    </w:p>
    <w:p w:rsidR="00F23272" w:rsidRDefault="00FA091C">
      <w:r>
        <w:t>Quy trình thiết kế và phát triển chương trình dạy học chưa có hướng dẫn chi tiết về định hướng đào tạo, cấu trúc CTĐT.</w:t>
      </w:r>
    </w:p>
    <w:p w:rsidR="00F23272" w:rsidRDefault="00FA091C">
      <w:r>
        <w:t>Nhà trường chưa thực hiện phân tích phổ điểm kết quả học tập các học phần trong CTDH.</w:t>
      </w:r>
    </w:p>
    <w:p w:rsidR="00F23272" w:rsidRDefault="00FA091C">
      <w:r>
        <w:t>Số lượng sinh viên ngành Logisitics và QLCCU tham gia NCKH chưa nhiều.</w:t>
      </w:r>
    </w:p>
    <w:p w:rsidR="00F23272" w:rsidRDefault="00FA091C">
      <w:r>
        <w:t>Một số dịch vụ sinh viên chưa khai thác hiệu quả (Thư viện điện tử, phần mềm quản trị trường).</w:t>
      </w:r>
    </w:p>
    <w:p w:rsidR="00F23272" w:rsidRDefault="00FA091C">
      <w:r>
        <w:t>Nhà trường chưa phân tích và xử lý thông tin hiệu quả từ phản hồi của các bên liên trong việc cải tiến CTĐT ngành Logistics và QLCCU.</w:t>
      </w:r>
    </w:p>
    <w:p w:rsidR="00F23272" w:rsidRDefault="00FA091C" w:rsidP="006927B4">
      <w:pPr>
        <w:numPr>
          <w:ilvl w:val="0"/>
          <w:numId w:val="11"/>
        </w:numPr>
        <w:pBdr>
          <w:top w:val="nil"/>
          <w:left w:val="nil"/>
          <w:bottom w:val="nil"/>
          <w:right w:val="nil"/>
          <w:between w:val="nil"/>
        </w:pBdr>
        <w:spacing w:before="0" w:after="0"/>
        <w:rPr>
          <w:b/>
          <w:i/>
          <w:color w:val="000000"/>
        </w:rPr>
      </w:pPr>
      <w:r>
        <w:rPr>
          <w:b/>
          <w:i/>
          <w:color w:val="000000"/>
        </w:rPr>
        <w:t>Tiêu chuẩn 11</w:t>
      </w:r>
    </w:p>
    <w:p w:rsidR="00F23272" w:rsidRDefault="00FA091C">
      <w:r>
        <w:t>Dù Khoa QLCN&amp;NL và phòng CTSV đã phân tích chi tiết những lý do sinh viên Logistics và Quản lý chuỗi cung ứng thôi học trong 2 năm gần đây, nhưng đối một số trường hợp vẫn khó xác định được nguyên nhân nghỉ học.</w:t>
      </w:r>
    </w:p>
    <w:p w:rsidR="00F23272" w:rsidRDefault="00FA091C">
      <w:r>
        <w:t>Nhà trường chưa thống kê, đánh giá tính hiệu quả thời gian tốt nghiệp của SV và các biện pháp hỗ trợ người học rút ngắn thời gian tốt nghiệp của sinh viên.</w:t>
      </w:r>
    </w:p>
    <w:p w:rsidR="00F23272" w:rsidRDefault="00FA091C">
      <w:r>
        <w:t xml:space="preserve">Việc phân tích, thảo luận hỗ trợ việc làm của SV cần được làm sát sao, chi tiết. </w:t>
      </w:r>
    </w:p>
    <w:p w:rsidR="00F23272" w:rsidRDefault="00FA091C">
      <w:r>
        <w:t xml:space="preserve">Số lượng NCKH SV Logistics và Quản lý chuỗi cung ứng còn chưa nhiều. </w:t>
      </w:r>
    </w:p>
    <w:p w:rsidR="00F23272" w:rsidRDefault="00FA091C">
      <w:r>
        <w:t>Nhà trường khai thác chưa hiệu quả kết quả khảo sát các bên liên quan để thực hiện cải tiến chất lượng.</w:t>
      </w:r>
    </w:p>
    <w:p w:rsidR="00F23272" w:rsidRDefault="00FA091C" w:rsidP="006927B4">
      <w:pPr>
        <w:pStyle w:val="Heading2"/>
        <w:numPr>
          <w:ilvl w:val="0"/>
          <w:numId w:val="12"/>
        </w:numPr>
      </w:pPr>
      <w:bookmarkStart w:id="748" w:name="_Toc157000823"/>
      <w:bookmarkStart w:id="749" w:name="_Toc157030859"/>
      <w:bookmarkStart w:id="750" w:name="_Toc157031928"/>
      <w:r>
        <w:t>Tóm tắt các kế hoạch cải tiến chất lượng CTĐT</w:t>
      </w:r>
      <w:bookmarkEnd w:id="748"/>
      <w:bookmarkEnd w:id="749"/>
      <w:bookmarkEnd w:id="750"/>
    </w:p>
    <w:tbl>
      <w:tblPr>
        <w:tblStyle w:val="30"/>
        <w:tblW w:w="9493" w:type="dxa"/>
        <w:tblLayout w:type="fixed"/>
        <w:tblLook w:val="0400" w:firstRow="0" w:lastRow="0" w:firstColumn="0" w:lastColumn="0" w:noHBand="0" w:noVBand="1"/>
      </w:tblPr>
      <w:tblGrid>
        <w:gridCol w:w="5820"/>
        <w:gridCol w:w="2060"/>
        <w:gridCol w:w="1613"/>
      </w:tblGrid>
      <w:tr w:rsidR="00F23272">
        <w:trPr>
          <w:tblHeader/>
        </w:trPr>
        <w:tc>
          <w:tcPr>
            <w:tcW w:w="5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bookmarkStart w:id="751" w:name="_heading=h.1vsw3ci" w:colFirst="0" w:colLast="0"/>
            <w:bookmarkEnd w:id="751"/>
            <w:r>
              <w:rPr>
                <w:b/>
                <w:color w:val="000000"/>
                <w:sz w:val="24"/>
                <w:szCs w:val="24"/>
              </w:rPr>
              <w:t>Kế hoạch hành động</w:t>
            </w:r>
          </w:p>
        </w:tc>
        <w:tc>
          <w:tcPr>
            <w:tcW w:w="2060" w:type="dxa"/>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Đơn vị thực hiện</w:t>
            </w:r>
          </w:p>
        </w:tc>
        <w:tc>
          <w:tcPr>
            <w:tcW w:w="1613" w:type="dxa"/>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Thời gian thực hiện</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1</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lastRenderedPageBreak/>
              <w:t>Khoa QLCN&amp;NL tổ chức lấy ý kiến toàn diện về đóng góp cho mục tiêu của CTĐT của nhà tuyển dụng và sử dụng nhiều lao động có chuyên môn Logistics và Quản lý chuỗi cung ứng</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tổ chức lấy ý kiến toàn diện về đóng góp về CĐR của CTĐT của nhà tuyển dụng có thương hiệu và sử dụng nhiều lao động có chuyên môn Logistics và Quản lý chuỗi cung ứng, trong đó tập trung vào các doanh nghiệp Logistics có vốn đầu tư nước ngoài tại Việt Nam.</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tổ chức lấy ý kiến toàn diện về đóng góp về CĐR của CTĐT của nhà tuyển dụng có thương hiệu và sử dụng nhiều lao động có chuyên môn Logistics và Quản lý chuỗi cung ứng, trong đó tập trung vào các doanh nghiệp Logistics có vốn đầu tư nước ngoài tại Việt Nam.</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2</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chủ động cập nhật các thông tin mới liên quan đến CTĐT thường xuyên hơn</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bên cạnh yêu cầu cập nhật và hiệu chỉnh định kỳ 2 năm/lần của Nhà trường, Khoa QLCN&amp;NL sẽ chủ động cập nhật thường xuyên hơn về nội dung đề cương học phần.</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cùng các phòng ban chức năng tiếp tục tăng cường công tác truyền thông Bản mô tả CTĐT trên nhiều kênh khác nhau, đồng thời tiếp tục thực hiện khảo sát đánh giá mức độ hài lòng của các bên liên quan về khả năng tiếp cận Bản mô tả CTĐT, ĐCCT học phần nhằm hỗ trợ tốt hơn nữa cho quá trình quản lý, giảng dạy, học tập.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3</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thường xuyên đánh giá mức độ phù hợp giữa phương pháp giảng dạy và nội dung học phần trong CTDH.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thực hiện triển khai các hoạt động hỗ trợ sinh viên các kỹ năng thực hành như kỹ năng sử dụng excel nâng cao, kỹ năng sử dụng phần mềm Autocad, Arena. Tổ chức các chương trình thực hành, thực tập tại nhà máy, tại doanh nghiệp.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tham khảo rộng rãi các CTDH các quốc gia tiên tiến trên thế giới trong các lần cập nhật CTĐT.</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4</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lastRenderedPageBreak/>
              <w:t xml:space="preserve">Từ năm 2024, các đơn vị trong Nhà trường tăng cường tuyên truyền về mục tiêu giáo dục cho CBGV, SV,... </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Phòng HCQT; Phòng ĐT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đa dạng hoá phương pháp dạy và học, tăng cường áp dụng công nghệ thông tin trong dạy và học. Tăng cường kết nối và hợp tác với doanh nghiệp trong việc tổ chức thăm quan và hỗ trợ thực tập.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tăng cường hoạt động ngoại khoá, chuyên gia tham dự các buổi trò chuyện, giao lưu với SV.</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5</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và Khoa QLCN&amp;NL rà soát ngân hàng đề thi phù hợp với CĐR ngành Logistics và quản lý chuỗi cung ứng</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cùng các phòng ban chức năng ứng dụng công nghệ thông tin trong hỗ trợ người học tra cứu các quy định về đánh giá kết quả học tập của người học.</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sẽ phối hợp với Phòng KT &amp; ĐBCL rà soát, đánh giá ngân hàng đề ngành Logistics và quản lý chuỗi cung ứng thông qua phân tích kết quả thi từng học phần để có những điều chỉnh phù hợp CTĐT, bộ đề thi. Xây dựng bộ rubics đánh giá chi tiết hơn cho Giảng viên. Bổ sung quy định về việc lưu trữ các nhận xét thực tập từ phía doanh nghiệp cũng như cách thức thực hiện thuận lợi nhấttrong quá trình lưu trữ và quản lý tài liệu</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 &amp; ĐBCL và TTCNTT tăng cường ứng dụng thông tin trong việc tiếp nhận kết quả đánh giá kịp thời cũng như việc tiến hàng những thống kê số liệu chi tiết cho các năm học.</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 TT CNTT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 &amp; ĐBCL cùng các đơn vị trong trường tăng cường tuyên truyền phổ biến về quy trình đánh giá KQHT.</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6</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Nhà trường cần thiết xem xét tạo thêm những hỗ trợ, tạo động lực để các giảng viên tham gia đào tạo ngành Logistics có điều kiện tham gia chương trình thực tế trong ngành nghề, cũng như các khóa đào tạo lý thuyết, để đảm bảo và nâng cao năng lực của giảng viên tham gia vào ngành đào tạo này.</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xml:space="preserve">Đề xuất Phòng Khảo thí và Đảm bảo chất lượng xây dựng hướng dẫn chi tiết cách tính toán chỉ số FTA của giảng viên, FTA của sinh viên được áp dụng chung cho các ngành </w:t>
            </w:r>
            <w:r>
              <w:rPr>
                <w:color w:val="000000"/>
                <w:sz w:val="24"/>
                <w:szCs w:val="24"/>
              </w:rPr>
              <w:lastRenderedPageBreak/>
              <w:t>học tại Nhà trường. Từ đó, đảm bảo tính thống nhất, chính xác và có thể so sánh cho các ngành khác nhau trong chỉ số FTA.</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lastRenderedPageBreak/>
              <w:t>Khoa QLCN&amp;NL; P. 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lastRenderedPageBreak/>
              <w:t>Khoa QLCN&amp;NL và Phòng TCCB xem xét thêm sự cần thiết thực hiện việc lấy ý kiến của giảng viên về các tiêu chí tuyển dụng, lựa chọn giảng viên phục vụ CTĐT.</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kết hợp với Khoa QLCN&amp;NL sẽ phổ biến tới sinh viên tầm quan trọng của phiếu đánh giá trong việc đánh giá năng lực của đội ngũ giảng viên. Nhà trường cần thay đổi phương thức thực hiện đánh giá giảng viên để thu nhận được nhiều ý kiến phản hồi hơn trong công tác đánh giá. Việc đánh giá cần được đánh giá toàn diện (bao gồm các bên liên quan) và có tỷ trọng phù hợp.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 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xml:space="preserve">Bộ môn QLCN và Khoa QLCN&amp;NL tiếp tục tăng cường khuyến khích, động viên GV tiếp tục học tập, nâng cao trình độ. </w:t>
            </w:r>
          </w:p>
        </w:tc>
        <w:tc>
          <w:tcPr>
            <w:tcW w:w="2060" w:type="dxa"/>
            <w:vMerge w:val="restart"/>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 KT&amp;DBCL</w:t>
            </w:r>
          </w:p>
        </w:tc>
        <w:tc>
          <w:tcPr>
            <w:tcW w:w="1613" w:type="dxa"/>
            <w:vMerge w:val="restart"/>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Thực hiện công tác khảo sát lấy ý kiến đánh giá, phản hồi của các giảng viên về tính phù hợp và hiệu quả của các hoạt động đào tạo, bồi dưỡng đối với công tác chuyên môn của giảng viên, của Khoa và của CTĐT.</w:t>
            </w:r>
          </w:p>
        </w:tc>
        <w:tc>
          <w:tcPr>
            <w:tcW w:w="2060" w:type="dxa"/>
            <w:vMerge/>
            <w:tcBorders>
              <w:top w:val="nil"/>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1613" w:type="dxa"/>
            <w:vMerge/>
            <w:tcBorders>
              <w:top w:val="nil"/>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TCCB xây dựng chính sách khuyến khích NCKH (cho các GV, NCV có trình độ thạc sĩ).</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 QLKH&amp;HTQT và Khoa QLCN&amp;NL thực hiện phân tích, đánh giá số liệu thống kê khối lượng NCKH để đưa ra kế hoạch NCKH hàng năm.</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7</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TCCB cập nhật đề án vị trí việc làm theo yêu cầu của cách mạng năng lượng 4.0.</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vMerge w:val="restart"/>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và Phòng TCCB thực hiện phân tích sâu kết quả khảo sát đóng góp của các bên liên quan đến vị trí việc làm.</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 xml:space="preserve">P.TCCB; </w:t>
            </w:r>
          </w:p>
        </w:tc>
        <w:tc>
          <w:tcPr>
            <w:tcW w:w="1613" w:type="dxa"/>
            <w:vMerge w:val="restart"/>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vMerge/>
            <w:tcBorders>
              <w:top w:val="nil"/>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w:t>
            </w:r>
          </w:p>
        </w:tc>
        <w:tc>
          <w:tcPr>
            <w:tcW w:w="1613" w:type="dxa"/>
            <w:vMerge/>
            <w:tcBorders>
              <w:top w:val="nil"/>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color w:val="000000"/>
                <w:sz w:val="24"/>
                <w:szCs w:val="24"/>
              </w:rPr>
            </w:pP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TCCB và các đơn vị sử dụng kết quả đánh giá để phân tích và cải tiến kết quả lao động của những năm sau.</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TCCB và các đơn vị liên quan thực hiện kiểm tra hiệu quả đánh giá đào tạo bồi dưỡng hàng năm.</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P.TCCB</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và Phòng TCCB, đơn vị sử dụng kết quả khảo sát để phân tích và cải tiến việc quản trị kết quả theo công việc.</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P.TCCB;  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8</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lastRenderedPageBreak/>
              <w:t>Phòng ĐT phân tích kết quả tuyển sinh hàng năm để cải tiến tiêu chí và phương pháp tuyển sinh.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ĐT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Hằng năm</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ĐT phân tích kết quả tuyển sinh hàng năm để cải tiến tiêu chí và phương pháp tuyển sinh.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ĐT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Hằng năm</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CTSV, Phòng ĐT và Khoa QLCN&amp;NL cùng các CVHT sử dụng hiệu quả các dữ liệu thống kê cho việc phân tích kết quả và đưa ra các giải pháp để nâng cao chất lượng học tập của người học.</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CTSV; P. ĐT; 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Hằng năm</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và các đơn vị liên quan thực hiện hiệu quả việc phân tích các kết quả khảo sát nhằm nâng cao chất lượng các hoạt động hỗ trợ SV</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HCQT cùng các đơn vị liên quan đẩy nhanh tiến độ xây dựng đáp ứng nhu cầu học tập, rèn luyện của SV</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HCQT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Theo kế hoạch</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9</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HCQT và các đơn vị liên quan bố trí phòng làm việc của khoa chuyên môn và phòng Seminar.</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HCQT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TTHL tăng tỷ lệ số hoá các tài liệu học tập.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TTHL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HCQT tăng số lượng máy tính đáp ứng nhu cầu thực hành của sinh viên.</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HCQT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HCQT và TT CNTT hoàn thiện hệ thống CNTT trong Nhà trường và tiếp tục khai thác chức năng của phần mềm hợp nhất.</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HCQT; TT.CNTT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HCQT khai thác hiệu quả các dữ liệu khảo sát để cải tiến các tiêu chuẩn về môi trường, sức khỏe, an toàn.</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HCQT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Theo kế hoạch</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t>Tiêu chuẩn 10</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tăng số lượng phiếu khảo sát lấy ý kiến các bên liên quan để phát triển CTDH.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ĐT, Phòng KT&amp;ĐBCL ban hành hướng dẫn chi tiết quy trình thiết kế và phát triển chương trình dạy học.</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ĐT; P.KT&amp;DBCL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và Phòng KTĐBCL thực hiện phân tích phổ điểm kết quả học tập các học phần trong CTDH.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đưa ra các giải pháp thúc đẩy sinh viên tích cực tham gia NCKH.</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và TTHL tăng cường phổ biến để sinh viên có thông tin khai thác hiệu quả các dịch vụ và tiện ích của Nhà trường (Thư viện điện tử, phần mềm quản trị trường).</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TTHL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KT&amp;ĐBCL và Khoa QLCN&amp;NL xây dựng các biểu mẫu và báo cáo chi tiết phân tích ý kiến các bên liên quan để cải tiến CTĐT ngành Logistics và QLCCU.</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P.KT&amp;DBCL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sz w:val="24"/>
                <w:szCs w:val="24"/>
              </w:rPr>
            </w:pPr>
            <w:r>
              <w:rPr>
                <w:b/>
                <w:color w:val="000000"/>
                <w:sz w:val="24"/>
                <w:szCs w:val="24"/>
              </w:rPr>
              <w:lastRenderedPageBreak/>
              <w:t>Tiêu chuẩn 11</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 </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cùng Phòng CTSV tiếp tục phối hợp với gia đình những sinh viên thôi học để nắm bắt được thông tin tốt hơn về những sinh viên này, tìm hiểu nguyên nhân thực sự có phải từ phía Nhà trường hay từ phía người học,từ đó có những biện pháp hỗ trợ và động viên sinh viên đi học trở lại.</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 P.CTSV</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Từ năm 2023 khi có khoá học đầu tiên của ngành Logistics và Quản lý chuỗi cung ứng tốt nghiệp, Phòng CTSV và Phòng ĐT thống kê và báo cáo về thời gian tốt nghiệp của sinh viên và đưa ra các đề xuất phù hợp giúp SV rút ngắn thời gian tốt nghiệp.</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P.CTSV; P.ĐT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chú trọng phân tích kết quả để hỗ trợ việc làm cho sinh viên ngành Logistics và Quản lý chuỗi cung ứng.</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Phòng QLKH&amp;HTQT có chính sách hỗ trợ hoạt động NCKH của SV</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P. QLKH&amp;QT</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r w:rsidR="00F23272">
        <w:tc>
          <w:tcPr>
            <w:tcW w:w="5820"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sz w:val="24"/>
                <w:szCs w:val="24"/>
              </w:rPr>
            </w:pPr>
            <w:r>
              <w:rPr>
                <w:color w:val="000000"/>
                <w:sz w:val="24"/>
                <w:szCs w:val="24"/>
              </w:rPr>
              <w:t>Khoa QLCN&amp;NL phân tích và khai thác hiệu quả kết quả khảo sát các bên liên quan để thực hiện cải tiến chất lượng.</w:t>
            </w:r>
          </w:p>
        </w:tc>
        <w:tc>
          <w:tcPr>
            <w:tcW w:w="206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Khoa. QLCN&amp;NL</w:t>
            </w:r>
          </w:p>
        </w:tc>
        <w:tc>
          <w:tcPr>
            <w:tcW w:w="161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sz w:val="24"/>
                <w:szCs w:val="24"/>
              </w:rPr>
            </w:pPr>
            <w:r>
              <w:rPr>
                <w:color w:val="000000"/>
                <w:sz w:val="24"/>
                <w:szCs w:val="24"/>
              </w:rPr>
              <w:t>2024</w:t>
            </w:r>
          </w:p>
        </w:tc>
      </w:tr>
    </w:tbl>
    <w:p w:rsidR="00F23272" w:rsidRDefault="00F23272" w:rsidP="009D24F2"/>
    <w:p w:rsidR="00F23272" w:rsidRDefault="00FA091C">
      <w:pPr>
        <w:spacing w:before="0" w:after="0" w:line="240" w:lineRule="auto"/>
        <w:ind w:firstLine="0"/>
        <w:jc w:val="left"/>
        <w:rPr>
          <w:b/>
          <w:i/>
        </w:rPr>
      </w:pPr>
      <w:r>
        <w:br w:type="page"/>
      </w:r>
    </w:p>
    <w:p w:rsidR="00F23272" w:rsidRDefault="00FA091C" w:rsidP="006927B4">
      <w:pPr>
        <w:pStyle w:val="Heading2"/>
        <w:numPr>
          <w:ilvl w:val="0"/>
          <w:numId w:val="12"/>
        </w:numPr>
      </w:pPr>
      <w:bookmarkStart w:id="752" w:name="_Toc157000824"/>
      <w:bookmarkStart w:id="753" w:name="_Toc157030860"/>
      <w:bookmarkStart w:id="754" w:name="_Toc157031929"/>
      <w:r>
        <w:lastRenderedPageBreak/>
        <w:t>Bảng tổng hợp kết quả tự đánh giá Chương trình đào tạo</w:t>
      </w:r>
      <w:bookmarkEnd w:id="752"/>
      <w:bookmarkEnd w:id="753"/>
      <w:bookmarkEnd w:id="754"/>
    </w:p>
    <w:tbl>
      <w:tblPr>
        <w:tblStyle w:val="29"/>
        <w:tblW w:w="9405" w:type="dxa"/>
        <w:tblLayout w:type="fixed"/>
        <w:tblLook w:val="0400" w:firstRow="0" w:lastRow="0" w:firstColumn="0" w:lastColumn="0" w:noHBand="0" w:noVBand="1"/>
      </w:tblPr>
      <w:tblGrid>
        <w:gridCol w:w="4039"/>
        <w:gridCol w:w="5366"/>
      </w:tblGrid>
      <w:tr w:rsidR="00F23272">
        <w:tc>
          <w:tcPr>
            <w:tcW w:w="4039" w:type="dxa"/>
            <w:tcBorders>
              <w:top w:val="nil"/>
              <w:left w:val="nil"/>
              <w:bottom w:val="nil"/>
              <w:right w:val="nil"/>
            </w:tcBorders>
            <w:shd w:val="clear" w:color="auto" w:fill="auto"/>
          </w:tcPr>
          <w:p w:rsidR="00F23272" w:rsidRDefault="00FA091C">
            <w:pPr>
              <w:spacing w:before="0"/>
            </w:pPr>
            <w:r>
              <w:t>Tên cơ sở giáo dục:</w:t>
            </w:r>
          </w:p>
        </w:tc>
        <w:tc>
          <w:tcPr>
            <w:tcW w:w="5366" w:type="dxa"/>
            <w:tcBorders>
              <w:top w:val="nil"/>
              <w:left w:val="nil"/>
              <w:bottom w:val="nil"/>
              <w:right w:val="nil"/>
            </w:tcBorders>
            <w:shd w:val="clear" w:color="auto" w:fill="auto"/>
          </w:tcPr>
          <w:p w:rsidR="00F23272" w:rsidRDefault="00FA091C">
            <w:pPr>
              <w:spacing w:before="0"/>
            </w:pPr>
            <w:r>
              <w:t>Trường Đại học Điện lực</w:t>
            </w:r>
          </w:p>
        </w:tc>
      </w:tr>
      <w:tr w:rsidR="00F23272">
        <w:tc>
          <w:tcPr>
            <w:tcW w:w="4039" w:type="dxa"/>
            <w:tcBorders>
              <w:top w:val="nil"/>
              <w:left w:val="nil"/>
              <w:bottom w:val="nil"/>
              <w:right w:val="nil"/>
            </w:tcBorders>
            <w:shd w:val="clear" w:color="auto" w:fill="auto"/>
          </w:tcPr>
          <w:p w:rsidR="00F23272" w:rsidRDefault="00FA091C">
            <w:pPr>
              <w:spacing w:before="0"/>
            </w:pPr>
            <w:r>
              <w:t>Mã:</w:t>
            </w:r>
          </w:p>
        </w:tc>
        <w:tc>
          <w:tcPr>
            <w:tcW w:w="5366" w:type="dxa"/>
            <w:tcBorders>
              <w:top w:val="nil"/>
              <w:left w:val="nil"/>
              <w:bottom w:val="nil"/>
              <w:right w:val="nil"/>
            </w:tcBorders>
            <w:shd w:val="clear" w:color="auto" w:fill="auto"/>
          </w:tcPr>
          <w:p w:rsidR="00F23272" w:rsidRDefault="00FA091C">
            <w:pPr>
              <w:spacing w:before="0"/>
            </w:pPr>
            <w:r>
              <w:t>DDL</w:t>
            </w:r>
          </w:p>
        </w:tc>
      </w:tr>
      <w:tr w:rsidR="00F23272">
        <w:tc>
          <w:tcPr>
            <w:tcW w:w="4039" w:type="dxa"/>
            <w:tcBorders>
              <w:top w:val="nil"/>
              <w:left w:val="nil"/>
              <w:bottom w:val="nil"/>
              <w:right w:val="nil"/>
            </w:tcBorders>
            <w:shd w:val="clear" w:color="auto" w:fill="auto"/>
          </w:tcPr>
          <w:p w:rsidR="00F23272" w:rsidRDefault="00FA091C">
            <w:pPr>
              <w:spacing w:before="0"/>
            </w:pPr>
            <w:r>
              <w:t>Tên CTĐT:</w:t>
            </w:r>
          </w:p>
        </w:tc>
        <w:tc>
          <w:tcPr>
            <w:tcW w:w="5366" w:type="dxa"/>
            <w:tcBorders>
              <w:top w:val="nil"/>
              <w:left w:val="nil"/>
              <w:bottom w:val="nil"/>
              <w:right w:val="nil"/>
            </w:tcBorders>
            <w:shd w:val="clear" w:color="auto" w:fill="auto"/>
          </w:tcPr>
          <w:p w:rsidR="00F23272" w:rsidRDefault="00FA091C">
            <w:pPr>
              <w:spacing w:before="0"/>
            </w:pPr>
            <w:r>
              <w:t>Logistics và quản lý chuỗi cung ứng</w:t>
            </w:r>
          </w:p>
        </w:tc>
      </w:tr>
      <w:tr w:rsidR="00F23272">
        <w:tc>
          <w:tcPr>
            <w:tcW w:w="4039" w:type="dxa"/>
            <w:tcBorders>
              <w:top w:val="nil"/>
              <w:left w:val="nil"/>
              <w:bottom w:val="nil"/>
              <w:right w:val="nil"/>
            </w:tcBorders>
            <w:shd w:val="clear" w:color="auto" w:fill="auto"/>
          </w:tcPr>
          <w:p w:rsidR="00F23272" w:rsidRDefault="00FA091C">
            <w:pPr>
              <w:spacing w:before="0"/>
            </w:pPr>
            <w:r>
              <w:t xml:space="preserve">Mã CTĐT:     </w:t>
            </w:r>
          </w:p>
        </w:tc>
        <w:tc>
          <w:tcPr>
            <w:tcW w:w="5366" w:type="dxa"/>
            <w:tcBorders>
              <w:top w:val="nil"/>
              <w:left w:val="nil"/>
              <w:bottom w:val="nil"/>
              <w:right w:val="nil"/>
            </w:tcBorders>
            <w:shd w:val="clear" w:color="auto" w:fill="auto"/>
          </w:tcPr>
          <w:p w:rsidR="00F23272" w:rsidRDefault="00FA091C">
            <w:pPr>
              <w:spacing w:before="0"/>
            </w:pPr>
            <w:r>
              <w:t>7510605</w:t>
            </w:r>
          </w:p>
          <w:p w:rsidR="00F23272" w:rsidRDefault="00F23272">
            <w:pPr>
              <w:spacing w:before="0"/>
            </w:pPr>
          </w:p>
        </w:tc>
      </w:tr>
    </w:tbl>
    <w:p w:rsidR="00F23272" w:rsidRDefault="00F23272">
      <w:pPr>
        <w:spacing w:before="0" w:after="0"/>
      </w:pPr>
    </w:p>
    <w:tbl>
      <w:tblPr>
        <w:tblStyle w:val="28"/>
        <w:tblW w:w="9395" w:type="dxa"/>
        <w:tblLayout w:type="fixed"/>
        <w:tblLook w:val="0400" w:firstRow="0" w:lastRow="0" w:firstColumn="0" w:lastColumn="0" w:noHBand="0" w:noVBand="1"/>
      </w:tblPr>
      <w:tblGrid>
        <w:gridCol w:w="2177"/>
        <w:gridCol w:w="565"/>
        <w:gridCol w:w="566"/>
        <w:gridCol w:w="566"/>
        <w:gridCol w:w="566"/>
        <w:gridCol w:w="566"/>
        <w:gridCol w:w="566"/>
        <w:gridCol w:w="573"/>
        <w:gridCol w:w="1005"/>
        <w:gridCol w:w="1005"/>
        <w:gridCol w:w="1240"/>
      </w:tblGrid>
      <w:tr w:rsidR="00F23272">
        <w:trPr>
          <w:trHeight w:val="320"/>
          <w:tblHeader/>
        </w:trPr>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Tiêu chuẩn, tiêu chí</w:t>
            </w:r>
          </w:p>
        </w:tc>
        <w:tc>
          <w:tcPr>
            <w:tcW w:w="3968" w:type="dxa"/>
            <w:gridSpan w:val="7"/>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Thang đánh giá</w:t>
            </w:r>
          </w:p>
        </w:tc>
        <w:tc>
          <w:tcPr>
            <w:tcW w:w="3250" w:type="dxa"/>
            <w:gridSpan w:val="3"/>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Tổng hợp theo tiêu chuẩn</w:t>
            </w:r>
          </w:p>
        </w:tc>
      </w:tr>
      <w:tr w:rsidR="00F23272">
        <w:trPr>
          <w:trHeight w:val="1020"/>
          <w:tblHeader/>
        </w:trPr>
        <w:tc>
          <w:tcPr>
            <w:tcW w:w="21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b/>
                <w:color w:val="000000"/>
              </w:rPr>
            </w:pPr>
          </w:p>
        </w:tc>
        <w:tc>
          <w:tcPr>
            <w:tcW w:w="1697" w:type="dxa"/>
            <w:gridSpan w:val="3"/>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Chưa đạt</w:t>
            </w:r>
          </w:p>
        </w:tc>
        <w:tc>
          <w:tcPr>
            <w:tcW w:w="2271" w:type="dxa"/>
            <w:gridSpan w:val="4"/>
            <w:tcBorders>
              <w:top w:val="single" w:sz="4" w:space="0" w:color="000000"/>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Đạt</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Mức trung bình</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Số tiêu chí đạt</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Tỷ lệ số tiêu chí đạt (%)</w:t>
            </w:r>
          </w:p>
        </w:tc>
      </w:tr>
      <w:tr w:rsidR="00F23272">
        <w:trPr>
          <w:trHeight w:val="340"/>
          <w:tblHeader/>
        </w:trPr>
        <w:tc>
          <w:tcPr>
            <w:tcW w:w="21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Default="00F23272">
            <w:pPr>
              <w:widowControl w:val="0"/>
              <w:pBdr>
                <w:top w:val="nil"/>
                <w:left w:val="nil"/>
                <w:bottom w:val="nil"/>
                <w:right w:val="nil"/>
                <w:between w:val="nil"/>
              </w:pBdr>
              <w:spacing w:before="0" w:line="276" w:lineRule="auto"/>
              <w:ind w:firstLine="0"/>
              <w:jc w:val="left"/>
              <w:rPr>
                <w:color w:val="000000"/>
              </w:rPr>
            </w:pP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rFonts w:ascii="Noto Sans Symbols" w:eastAsia="Noto Sans Symbols" w:hAnsi="Noto Sans Symbols" w:cs="Noto Sans Symbols"/>
                <w:color w:val="000000"/>
              </w:rPr>
            </w:pPr>
            <w:r>
              <w:rPr>
                <w:rFonts w:ascii="Noto Sans Symbols" w:eastAsia="Noto Sans Symbols" w:hAnsi="Noto Sans Symbols" w:cs="Noto Sans Symbols"/>
                <w:color w:val="000000"/>
              </w:rPr>
              <w:t>❶</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rFonts w:ascii="Noto Sans Symbols" w:eastAsia="Noto Sans Symbols" w:hAnsi="Noto Sans Symbols" w:cs="Noto Sans Symbols"/>
                <w:color w:val="000000"/>
              </w:rPr>
            </w:pPr>
            <w:r>
              <w:rPr>
                <w:rFonts w:ascii="Noto Sans Symbols" w:eastAsia="Noto Sans Symbols" w:hAnsi="Noto Sans Symbols" w:cs="Noto Sans Symbols"/>
                <w:color w:val="000000"/>
              </w:rPr>
              <w:t>❷</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rFonts w:ascii="Noto Sans Symbols" w:eastAsia="Noto Sans Symbols" w:hAnsi="Noto Sans Symbols" w:cs="Noto Sans Symbols"/>
                <w:color w:val="000000"/>
              </w:rPr>
            </w:pPr>
            <w:r>
              <w:rPr>
                <w:rFonts w:ascii="Noto Sans Symbols" w:eastAsia="Noto Sans Symbols" w:hAnsi="Noto Sans Symbols" w:cs="Noto Sans Symbols"/>
                <w:color w:val="000000"/>
              </w:rPr>
              <w:t>❸</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rFonts w:ascii="Noto Sans Symbols" w:eastAsia="Noto Sans Symbols" w:hAnsi="Noto Sans Symbols" w:cs="Noto Sans Symbols"/>
                <w:color w:val="000000"/>
              </w:rPr>
            </w:pPr>
            <w:r>
              <w:rPr>
                <w:rFonts w:ascii="Noto Sans Symbols" w:eastAsia="Noto Sans Symbols" w:hAnsi="Noto Sans Symbols" w:cs="Noto Sans Symbols"/>
                <w:color w:val="000000"/>
              </w:rPr>
              <w:t>❹</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rFonts w:ascii="Noto Sans Symbols" w:eastAsia="Noto Sans Symbols" w:hAnsi="Noto Sans Symbols" w:cs="Noto Sans Symbols"/>
                <w:color w:val="000000"/>
              </w:rPr>
            </w:pPr>
            <w:r>
              <w:rPr>
                <w:rFonts w:ascii="Noto Sans Symbols" w:eastAsia="Noto Sans Symbols" w:hAnsi="Noto Sans Symbols" w:cs="Noto Sans Symbols"/>
                <w:color w:val="000000"/>
              </w:rPr>
              <w:t>❺</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rFonts w:ascii="Noto Sans Symbols" w:eastAsia="Noto Sans Symbols" w:hAnsi="Noto Sans Symbols" w:cs="Noto Sans Symbols"/>
                <w:color w:val="000000"/>
              </w:rPr>
            </w:pPr>
            <w:r>
              <w:rPr>
                <w:rFonts w:ascii="Noto Sans Symbols" w:eastAsia="Noto Sans Symbols" w:hAnsi="Noto Sans Symbols" w:cs="Noto Sans Symbols"/>
                <w:color w:val="000000"/>
              </w:rPr>
              <w:t>❻</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rFonts w:ascii="Noto Sans Symbols" w:eastAsia="Noto Sans Symbols" w:hAnsi="Noto Sans Symbols" w:cs="Noto Sans Symbols"/>
                <w:color w:val="000000"/>
              </w:rPr>
            </w:pPr>
            <w:r>
              <w:rPr>
                <w:rFonts w:ascii="Noto Sans Symbols" w:eastAsia="Noto Sans Symbols" w:hAnsi="Noto Sans Symbols" w:cs="Noto Sans Symbols"/>
                <w:color w:val="000000"/>
              </w:rPr>
              <w:t>❼</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3</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1.1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3</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2.1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2.2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2.3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3</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3.1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3.2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3.3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3</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4.1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4.2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4.3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5.1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5.2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5.3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5.4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5.5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6</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4,43</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7</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6.1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lastRenderedPageBreak/>
              <w:t>Tiêu chí 6.2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6.3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6.4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6.5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6.6</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6.7</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7</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4,60</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7.1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7.2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7.3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xml:space="preserve"> Tiêu chí 7.4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xml:space="preserve"> Tiêu chí 7.5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8</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4,60</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8.1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8.2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8.3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8.4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8.5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9</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bottom"/>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4,80</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9.1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9.2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bottom"/>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9.3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9.4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9.5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10</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bottom"/>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6</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10.1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10.2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10.3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10.4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lastRenderedPageBreak/>
              <w:t>Tiêu chí 10.5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bottom"/>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10.6</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b/>
                <w:color w:val="000000"/>
              </w:rPr>
            </w:pPr>
            <w:r>
              <w:rPr>
                <w:b/>
                <w:color w:val="000000"/>
              </w:rPr>
              <w:t>Tiêu chuẩn 11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bottom"/>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4,8</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5</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Tiêu chí 11.1</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11.2</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11.3</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11.4</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4</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60"/>
        </w:trPr>
        <w:tc>
          <w:tcPr>
            <w:tcW w:w="2177" w:type="dxa"/>
            <w:tcBorders>
              <w:top w:val="nil"/>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Tiêu chí 11.5</w:t>
            </w:r>
          </w:p>
        </w:tc>
        <w:tc>
          <w:tcPr>
            <w:tcW w:w="56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566" w:type="dxa"/>
            <w:tcBorders>
              <w:top w:val="nil"/>
              <w:left w:val="nil"/>
              <w:bottom w:val="single" w:sz="4" w:space="0" w:color="000000"/>
              <w:right w:val="single" w:sz="4" w:space="0" w:color="000000"/>
            </w:tcBorders>
            <w:shd w:val="clear" w:color="auto" w:fill="auto"/>
            <w:vAlign w:val="center"/>
          </w:tcPr>
          <w:p w:rsidR="00F23272" w:rsidRDefault="00F23272">
            <w:pPr>
              <w:spacing w:before="0"/>
              <w:ind w:firstLine="0"/>
              <w:jc w:val="center"/>
              <w:rPr>
                <w:color w:val="000000"/>
              </w:rPr>
            </w:pP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color w:val="000000"/>
              </w:rPr>
            </w:pPr>
            <w:r>
              <w:rPr>
                <w:color w:val="000000"/>
              </w:rPr>
              <w:t>5</w:t>
            </w:r>
          </w:p>
        </w:tc>
        <w:tc>
          <w:tcPr>
            <w:tcW w:w="566"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color w:val="000000"/>
              </w:rPr>
            </w:pPr>
            <w:r>
              <w:rPr>
                <w:color w:val="000000"/>
              </w:rPr>
              <w:t> </w:t>
            </w:r>
          </w:p>
        </w:tc>
        <w:tc>
          <w:tcPr>
            <w:tcW w:w="573"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rPr>
                <w:color w:val="000000"/>
              </w:rPr>
            </w:pPr>
            <w:r>
              <w:rPr>
                <w:color w:val="000000"/>
              </w:rPr>
              <w:t> </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 </w:t>
            </w:r>
          </w:p>
        </w:tc>
        <w:tc>
          <w:tcPr>
            <w:tcW w:w="1005" w:type="dxa"/>
            <w:tcBorders>
              <w:top w:val="nil"/>
              <w:left w:val="nil"/>
              <w:bottom w:val="single" w:sz="4" w:space="0" w:color="000000"/>
              <w:right w:val="single" w:sz="4" w:space="0" w:color="000000"/>
            </w:tcBorders>
            <w:shd w:val="clear" w:color="auto" w:fill="auto"/>
          </w:tcPr>
          <w:p w:rsidR="00F23272" w:rsidRDefault="00FA091C">
            <w:pPr>
              <w:spacing w:before="0"/>
              <w:ind w:firstLine="0"/>
              <w:jc w:val="left"/>
              <w:rPr>
                <w:color w:val="000000"/>
              </w:rPr>
            </w:pPr>
            <w:r>
              <w:rPr>
                <w:color w:val="000000"/>
              </w:rPr>
              <w:t> </w:t>
            </w:r>
          </w:p>
        </w:tc>
        <w:tc>
          <w:tcPr>
            <w:tcW w:w="1240" w:type="dxa"/>
            <w:tcBorders>
              <w:top w:val="nil"/>
              <w:left w:val="nil"/>
              <w:bottom w:val="single" w:sz="4" w:space="0" w:color="000000"/>
              <w:right w:val="single" w:sz="4" w:space="0" w:color="000000"/>
            </w:tcBorders>
            <w:shd w:val="clear" w:color="auto" w:fill="auto"/>
          </w:tcPr>
          <w:p w:rsidR="00F23272" w:rsidRDefault="00FA091C">
            <w:pPr>
              <w:spacing w:before="0"/>
              <w:ind w:firstLine="0"/>
              <w:rPr>
                <w:color w:val="000000"/>
              </w:rPr>
            </w:pPr>
            <w:r>
              <w:rPr>
                <w:color w:val="000000"/>
              </w:rPr>
              <w:t> </w:t>
            </w:r>
          </w:p>
        </w:tc>
      </w:tr>
      <w:tr w:rsidR="00F23272">
        <w:trPr>
          <w:trHeight w:val="320"/>
        </w:trPr>
        <w:tc>
          <w:tcPr>
            <w:tcW w:w="61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Đánh giá chung CTĐT</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4,84</w:t>
            </w:r>
          </w:p>
        </w:tc>
        <w:tc>
          <w:tcPr>
            <w:tcW w:w="1005"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left"/>
              <w:rPr>
                <w:b/>
                <w:color w:val="000000"/>
              </w:rPr>
            </w:pPr>
            <w:r>
              <w:rPr>
                <w:b/>
                <w:color w:val="000000"/>
              </w:rPr>
              <w:t> </w:t>
            </w:r>
          </w:p>
        </w:tc>
        <w:tc>
          <w:tcPr>
            <w:tcW w:w="1240" w:type="dxa"/>
            <w:tcBorders>
              <w:top w:val="nil"/>
              <w:left w:val="nil"/>
              <w:bottom w:val="single" w:sz="4" w:space="0" w:color="000000"/>
              <w:right w:val="single" w:sz="4" w:space="0" w:color="000000"/>
            </w:tcBorders>
            <w:shd w:val="clear" w:color="auto" w:fill="auto"/>
            <w:vAlign w:val="center"/>
          </w:tcPr>
          <w:p w:rsidR="00F23272" w:rsidRDefault="00FA091C">
            <w:pPr>
              <w:spacing w:before="0"/>
              <w:ind w:firstLine="0"/>
              <w:jc w:val="center"/>
              <w:rPr>
                <w:b/>
                <w:color w:val="000000"/>
              </w:rPr>
            </w:pPr>
            <w:r>
              <w:rPr>
                <w:b/>
                <w:color w:val="000000"/>
              </w:rPr>
              <w:t>100%</w:t>
            </w:r>
          </w:p>
        </w:tc>
      </w:tr>
    </w:tbl>
    <w:p w:rsidR="00F23272" w:rsidRDefault="00FA091C">
      <w:pPr>
        <w:tabs>
          <w:tab w:val="center" w:pos="4986"/>
          <w:tab w:val="right" w:pos="9405"/>
        </w:tabs>
        <w:spacing w:before="0" w:after="0"/>
        <w:jc w:val="left"/>
        <w:rPr>
          <w:i/>
        </w:rPr>
      </w:pPr>
      <w:r>
        <w:rPr>
          <w:i/>
        </w:rPr>
        <w:tab/>
      </w:r>
      <w:r>
        <w:rPr>
          <w:i/>
        </w:rPr>
        <w:tab/>
      </w:r>
    </w:p>
    <w:tbl>
      <w:tblPr>
        <w:tblStyle w:val="27"/>
        <w:tblW w:w="9493" w:type="dxa"/>
        <w:tblBorders>
          <w:top w:val="nil"/>
          <w:left w:val="nil"/>
          <w:bottom w:val="nil"/>
          <w:right w:val="nil"/>
          <w:insideH w:val="nil"/>
          <w:insideV w:val="nil"/>
        </w:tblBorders>
        <w:tblLayout w:type="fixed"/>
        <w:tblLook w:val="0400" w:firstRow="0" w:lastRow="0" w:firstColumn="0" w:lastColumn="0" w:noHBand="0" w:noVBand="1"/>
      </w:tblPr>
      <w:tblGrid>
        <w:gridCol w:w="3334"/>
        <w:gridCol w:w="6159"/>
      </w:tblGrid>
      <w:tr w:rsidR="00F23272">
        <w:tc>
          <w:tcPr>
            <w:tcW w:w="3334" w:type="dxa"/>
          </w:tcPr>
          <w:p w:rsidR="00F23272" w:rsidRDefault="00F23272">
            <w:pPr>
              <w:tabs>
                <w:tab w:val="center" w:pos="4986"/>
                <w:tab w:val="right" w:pos="9405"/>
              </w:tabs>
              <w:spacing w:before="0"/>
              <w:ind w:firstLine="0"/>
              <w:jc w:val="left"/>
              <w:rPr>
                <w:i/>
              </w:rPr>
            </w:pPr>
          </w:p>
        </w:tc>
        <w:tc>
          <w:tcPr>
            <w:tcW w:w="6159" w:type="dxa"/>
          </w:tcPr>
          <w:p w:rsidR="00F23272" w:rsidRDefault="00FA091C">
            <w:pPr>
              <w:tabs>
                <w:tab w:val="center" w:pos="4986"/>
                <w:tab w:val="right" w:pos="9405"/>
              </w:tabs>
              <w:spacing w:before="0"/>
              <w:ind w:firstLine="0"/>
              <w:jc w:val="center"/>
              <w:rPr>
                <w:i/>
              </w:rPr>
            </w:pPr>
            <w:r>
              <w:rPr>
                <w:i/>
              </w:rPr>
              <w:t>Hà Nội, ngày…..tháng……..năm 2023</w:t>
            </w:r>
          </w:p>
          <w:p w:rsidR="00F23272" w:rsidRDefault="00FA091C">
            <w:pPr>
              <w:spacing w:before="0"/>
              <w:ind w:firstLine="0"/>
              <w:jc w:val="center"/>
              <w:rPr>
                <w:b/>
              </w:rPr>
            </w:pPr>
            <w:r>
              <w:rPr>
                <w:b/>
              </w:rPr>
              <w:t>Q. HIỆU TRƯỞNG</w:t>
            </w:r>
          </w:p>
          <w:p w:rsidR="00F23272" w:rsidRDefault="00F23272">
            <w:pPr>
              <w:tabs>
                <w:tab w:val="left" w:pos="7475"/>
              </w:tabs>
              <w:spacing w:before="0"/>
              <w:ind w:firstLine="0"/>
              <w:jc w:val="center"/>
              <w:rPr>
                <w:b/>
              </w:rPr>
            </w:pPr>
          </w:p>
          <w:p w:rsidR="00F23272" w:rsidRDefault="00F23272">
            <w:pPr>
              <w:tabs>
                <w:tab w:val="left" w:pos="7475"/>
              </w:tabs>
              <w:spacing w:before="0"/>
              <w:ind w:firstLine="0"/>
              <w:jc w:val="center"/>
              <w:rPr>
                <w:b/>
              </w:rPr>
            </w:pPr>
          </w:p>
          <w:p w:rsidR="00F23272" w:rsidRDefault="00F23272">
            <w:pPr>
              <w:tabs>
                <w:tab w:val="left" w:pos="7475"/>
              </w:tabs>
              <w:spacing w:before="0"/>
              <w:ind w:firstLine="0"/>
              <w:jc w:val="center"/>
              <w:rPr>
                <w:b/>
              </w:rPr>
            </w:pPr>
          </w:p>
          <w:p w:rsidR="00F23272" w:rsidRDefault="00F23272">
            <w:pPr>
              <w:tabs>
                <w:tab w:val="left" w:pos="7475"/>
              </w:tabs>
              <w:spacing w:before="0"/>
              <w:ind w:firstLine="0"/>
              <w:jc w:val="center"/>
              <w:rPr>
                <w:b/>
              </w:rPr>
            </w:pPr>
          </w:p>
          <w:p w:rsidR="00F23272" w:rsidRDefault="00F23272">
            <w:pPr>
              <w:tabs>
                <w:tab w:val="left" w:pos="7475"/>
              </w:tabs>
              <w:spacing w:before="0"/>
              <w:ind w:firstLine="0"/>
              <w:jc w:val="center"/>
              <w:rPr>
                <w:b/>
              </w:rPr>
            </w:pPr>
          </w:p>
          <w:p w:rsidR="00F23272" w:rsidRDefault="00FA091C">
            <w:pPr>
              <w:spacing w:before="0"/>
              <w:ind w:left="5336" w:right="-206" w:hanging="5431"/>
              <w:jc w:val="center"/>
              <w:rPr>
                <w:b/>
              </w:rPr>
            </w:pPr>
            <w:r>
              <w:rPr>
                <w:b/>
              </w:rPr>
              <w:t>Đinh Văn Châu</w:t>
            </w:r>
          </w:p>
          <w:p w:rsidR="00F23272" w:rsidRDefault="00F23272">
            <w:pPr>
              <w:tabs>
                <w:tab w:val="center" w:pos="4986"/>
                <w:tab w:val="right" w:pos="9405"/>
              </w:tabs>
              <w:spacing w:before="0"/>
              <w:ind w:firstLine="0"/>
              <w:jc w:val="center"/>
              <w:rPr>
                <w:i/>
              </w:rPr>
            </w:pPr>
          </w:p>
        </w:tc>
      </w:tr>
    </w:tbl>
    <w:p w:rsidR="00F23272" w:rsidRDefault="00FA091C">
      <w:pPr>
        <w:spacing w:before="0" w:after="0"/>
        <w:rPr>
          <w:b/>
        </w:rPr>
      </w:pPr>
      <w:r>
        <w:tab/>
      </w:r>
      <w:r>
        <w:rPr>
          <w:b/>
        </w:rPr>
        <w:tab/>
      </w:r>
      <w:r>
        <w:rPr>
          <w:b/>
        </w:rPr>
        <w:tab/>
      </w:r>
      <w:r>
        <w:rPr>
          <w:b/>
        </w:rPr>
        <w:tab/>
      </w:r>
      <w:r>
        <w:rPr>
          <w:b/>
        </w:rPr>
        <w:tab/>
      </w:r>
      <w:r>
        <w:rPr>
          <w:b/>
        </w:rPr>
        <w:tab/>
      </w:r>
      <w:r>
        <w:rPr>
          <w:b/>
        </w:rPr>
        <w:tab/>
      </w:r>
      <w:r>
        <w:rPr>
          <w:b/>
        </w:rPr>
        <w:tab/>
      </w:r>
    </w:p>
    <w:p w:rsidR="00F23272" w:rsidRDefault="00FA091C">
      <w:pPr>
        <w:spacing w:before="0" w:after="0"/>
        <w:rPr>
          <w:b/>
        </w:rPr>
      </w:pPr>
      <w:r>
        <w:br w:type="page"/>
      </w:r>
    </w:p>
    <w:p w:rsidR="00F23272" w:rsidRPr="005A0FB6" w:rsidRDefault="0080083A" w:rsidP="000D2F1D">
      <w:pPr>
        <w:pStyle w:val="Phn"/>
      </w:pPr>
      <w:bookmarkStart w:id="755" w:name="_Toc157031930"/>
      <w:r>
        <w:lastRenderedPageBreak/>
        <w:t>PHẦN</w:t>
      </w:r>
      <w:r>
        <w:rPr>
          <w:lang w:val="vi-VN"/>
        </w:rPr>
        <w:t xml:space="preserve"> IV. </w:t>
      </w:r>
      <w:r w:rsidRPr="005A0FB6">
        <w:t>PHỤ LỤC</w:t>
      </w:r>
      <w:bookmarkEnd w:id="755"/>
    </w:p>
    <w:p w:rsidR="00F23272" w:rsidRDefault="00FA091C" w:rsidP="0080083A">
      <w:pPr>
        <w:spacing w:before="0" w:after="0"/>
        <w:ind w:firstLine="0"/>
        <w:jc w:val="center"/>
        <w:rPr>
          <w:b/>
        </w:rPr>
      </w:pPr>
      <w:r>
        <w:rPr>
          <w:b/>
        </w:rPr>
        <w:t>CƠ SỞ DỮ LIỆU</w:t>
      </w:r>
    </w:p>
    <w:p w:rsidR="00F23272" w:rsidRDefault="00FA091C" w:rsidP="0080083A">
      <w:pPr>
        <w:spacing w:before="0" w:after="0"/>
        <w:ind w:right="-18" w:firstLine="0"/>
        <w:jc w:val="center"/>
        <w:rPr>
          <w:b/>
        </w:rPr>
      </w:pPr>
      <w:r>
        <w:rPr>
          <w:b/>
        </w:rPr>
        <w:t>KIỂM ĐỊNH CHẤT LƯỢNG CHƯƠNG TRÌNH ĐÀO TẠO</w:t>
      </w:r>
    </w:p>
    <w:p w:rsidR="00F23272" w:rsidRDefault="00FA091C">
      <w:pPr>
        <w:spacing w:before="0" w:after="0"/>
        <w:ind w:left="1258" w:right="1281"/>
        <w:jc w:val="center"/>
      </w:pPr>
      <w:r>
        <w:t>Thời điểm báo cáo: Tính đến ngày 30 tháng 6 năm 2023</w:t>
      </w:r>
    </w:p>
    <w:p w:rsidR="00F23272" w:rsidRPr="009D24F2" w:rsidRDefault="00FA091C" w:rsidP="008F5DB7">
      <w:pPr>
        <w:pStyle w:val="Heading2"/>
        <w:numPr>
          <w:ilvl w:val="0"/>
          <w:numId w:val="0"/>
        </w:numPr>
      </w:pPr>
      <w:bookmarkStart w:id="756" w:name="_Toc157000825"/>
      <w:bookmarkStart w:id="757" w:name="_Toc157030861"/>
      <w:bookmarkStart w:id="758" w:name="_Toc157031931"/>
      <w:r w:rsidRPr="009D24F2">
        <w:t>I. Thông tin chung của Nhà trường</w:t>
      </w:r>
      <w:bookmarkEnd w:id="756"/>
      <w:bookmarkEnd w:id="757"/>
      <w:bookmarkEnd w:id="758"/>
    </w:p>
    <w:p w:rsidR="00F23272" w:rsidRDefault="00FA091C">
      <w:pPr>
        <w:spacing w:before="0" w:after="0"/>
      </w:pPr>
      <w:bookmarkStart w:id="759" w:name="_heading=h.3u2rp3q" w:colFirst="0" w:colLast="0"/>
      <w:bookmarkEnd w:id="759"/>
      <w:r>
        <w:t>1. Tên cơ sở giáo dục (theo quyết định thành lập): Trường Đại học Điện lực</w:t>
      </w:r>
    </w:p>
    <w:p w:rsidR="00F23272" w:rsidRDefault="00FA091C">
      <w:pPr>
        <w:widowControl w:val="0"/>
        <w:numPr>
          <w:ilvl w:val="1"/>
          <w:numId w:val="2"/>
        </w:numPr>
        <w:spacing w:before="0" w:after="0"/>
        <w:ind w:left="709"/>
      </w:pPr>
      <w:r>
        <w:t>Tiếng Việt: Trường Đại học Điện lực</w:t>
      </w:r>
    </w:p>
    <w:p w:rsidR="00F23272" w:rsidRDefault="00FA091C">
      <w:pPr>
        <w:widowControl w:val="0"/>
        <w:numPr>
          <w:ilvl w:val="1"/>
          <w:numId w:val="2"/>
        </w:numPr>
        <w:spacing w:before="0" w:after="0"/>
        <w:ind w:left="709"/>
      </w:pPr>
      <w:r>
        <w:t xml:space="preserve">Tiếng Anh: Electric Power University </w:t>
      </w:r>
    </w:p>
    <w:p w:rsidR="00F23272" w:rsidRDefault="00FA091C">
      <w:pPr>
        <w:tabs>
          <w:tab w:val="left" w:pos="90"/>
          <w:tab w:val="left" w:pos="1403"/>
        </w:tabs>
        <w:spacing w:before="0" w:after="0"/>
        <w:ind w:left="83"/>
      </w:pPr>
      <w:r>
        <w:t>2. Tên viết tắt của cơ sở giáo dục:</w:t>
      </w:r>
    </w:p>
    <w:p w:rsidR="00F23272" w:rsidRDefault="00FA091C">
      <w:pPr>
        <w:widowControl w:val="0"/>
        <w:numPr>
          <w:ilvl w:val="1"/>
          <w:numId w:val="2"/>
        </w:numPr>
        <w:spacing w:before="0" w:after="0"/>
        <w:ind w:left="709"/>
      </w:pPr>
      <w:r>
        <w:t>Tiếng Việt: ĐHĐL</w:t>
      </w:r>
    </w:p>
    <w:p w:rsidR="00F23272" w:rsidRDefault="00FA091C">
      <w:pPr>
        <w:widowControl w:val="0"/>
        <w:numPr>
          <w:ilvl w:val="1"/>
          <w:numId w:val="2"/>
        </w:numPr>
        <w:spacing w:before="0" w:after="0"/>
        <w:ind w:left="709"/>
      </w:pPr>
      <w:r>
        <w:t>Tiếng Anh: EPU</w:t>
      </w:r>
    </w:p>
    <w:p w:rsidR="00F23272" w:rsidRDefault="00FA091C">
      <w:pPr>
        <w:tabs>
          <w:tab w:val="left" w:pos="90"/>
          <w:tab w:val="left" w:pos="1403"/>
        </w:tabs>
        <w:spacing w:before="0" w:after="0"/>
      </w:pPr>
      <w:r>
        <w:t>3. Tên trước đây (nếu có):</w:t>
      </w:r>
    </w:p>
    <w:p w:rsidR="00F23272" w:rsidRDefault="00FA091C" w:rsidP="006927B4">
      <w:pPr>
        <w:widowControl w:val="0"/>
        <w:numPr>
          <w:ilvl w:val="0"/>
          <w:numId w:val="8"/>
        </w:numPr>
        <w:tabs>
          <w:tab w:val="left" w:pos="90"/>
          <w:tab w:val="left" w:pos="1890"/>
          <w:tab w:val="left" w:pos="4722"/>
        </w:tabs>
        <w:spacing w:before="0" w:after="0"/>
        <w:ind w:left="709"/>
      </w:pPr>
      <w:r>
        <w:t>Từ 1962 đến 1966: Trường Trung Cao Cơ điện</w:t>
      </w:r>
    </w:p>
    <w:p w:rsidR="00F23272" w:rsidRDefault="00FA091C" w:rsidP="006927B4">
      <w:pPr>
        <w:widowControl w:val="0"/>
        <w:numPr>
          <w:ilvl w:val="0"/>
          <w:numId w:val="8"/>
        </w:numPr>
        <w:tabs>
          <w:tab w:val="left" w:pos="2006"/>
          <w:tab w:val="left" w:pos="4722"/>
        </w:tabs>
        <w:spacing w:before="0" w:after="0"/>
        <w:ind w:left="709"/>
      </w:pPr>
      <w:r>
        <w:t xml:space="preserve">Từ 1966 đến 1997: Trường Trung học Kỹ thuật điện </w:t>
      </w:r>
    </w:p>
    <w:p w:rsidR="00F23272" w:rsidRDefault="00FA091C" w:rsidP="006927B4">
      <w:pPr>
        <w:widowControl w:val="0"/>
        <w:numPr>
          <w:ilvl w:val="0"/>
          <w:numId w:val="8"/>
        </w:numPr>
        <w:tabs>
          <w:tab w:val="left" w:pos="2006"/>
          <w:tab w:val="left" w:pos="4722"/>
        </w:tabs>
        <w:spacing w:before="0" w:after="0"/>
        <w:ind w:left="709"/>
      </w:pPr>
      <w:r>
        <w:t>Từ 1997 đến 2000: Trường Trung học Điện I</w:t>
      </w:r>
    </w:p>
    <w:p w:rsidR="00F23272" w:rsidRDefault="00FA091C" w:rsidP="006927B4">
      <w:pPr>
        <w:widowControl w:val="0"/>
        <w:numPr>
          <w:ilvl w:val="0"/>
          <w:numId w:val="8"/>
        </w:numPr>
        <w:tabs>
          <w:tab w:val="left" w:pos="2006"/>
          <w:tab w:val="left" w:pos="4722"/>
        </w:tabs>
        <w:spacing w:before="0" w:after="0"/>
        <w:ind w:left="709"/>
      </w:pPr>
      <w:r>
        <w:t>Từ 2000 đến 2006: Trường Cao đẳng Điện lực</w:t>
      </w:r>
    </w:p>
    <w:p w:rsidR="00F23272" w:rsidRDefault="00FA091C" w:rsidP="006927B4">
      <w:pPr>
        <w:widowControl w:val="0"/>
        <w:numPr>
          <w:ilvl w:val="0"/>
          <w:numId w:val="8"/>
        </w:numPr>
        <w:tabs>
          <w:tab w:val="left" w:pos="2006"/>
          <w:tab w:val="left" w:pos="4722"/>
        </w:tabs>
        <w:spacing w:before="0" w:after="0"/>
        <w:ind w:left="709"/>
      </w:pPr>
      <w:r>
        <w:t>Từ 2006 đến nay: Trường Đại học Điện lực</w:t>
      </w:r>
    </w:p>
    <w:p w:rsidR="00F23272" w:rsidRDefault="00FA091C">
      <w:pPr>
        <w:tabs>
          <w:tab w:val="left" w:pos="1403"/>
          <w:tab w:val="left" w:pos="4722"/>
        </w:tabs>
        <w:spacing w:before="0" w:after="0"/>
      </w:pPr>
      <w:r>
        <w:t>4. Cơ quan/Bộ quản lý trực tiếp: Bộ Công Thương</w:t>
      </w:r>
    </w:p>
    <w:p w:rsidR="00F23272" w:rsidRDefault="00FA091C">
      <w:pPr>
        <w:spacing w:before="0" w:after="0"/>
      </w:pPr>
      <w:bookmarkStart w:id="760" w:name="_heading=h.2981zbj" w:colFirst="0" w:colLast="0"/>
      <w:bookmarkEnd w:id="760"/>
      <w:r>
        <w:t xml:space="preserve">5. Địa chỉ: </w:t>
      </w:r>
    </w:p>
    <w:p w:rsidR="00F23272" w:rsidRDefault="00FA091C" w:rsidP="006927B4">
      <w:pPr>
        <w:widowControl w:val="0"/>
        <w:numPr>
          <w:ilvl w:val="0"/>
          <w:numId w:val="8"/>
        </w:numPr>
        <w:spacing w:before="0" w:after="0"/>
      </w:pPr>
      <w:bookmarkStart w:id="761" w:name="_heading=h.odc9jc" w:colFirst="0" w:colLast="0"/>
      <w:bookmarkEnd w:id="761"/>
      <w:r>
        <w:t>Cơ sở I: 235 Hoàng Quốc Việt – Cổ Nhuế I – Quận Bắc Từ Liêm – Tp. Hà Nội.</w:t>
      </w:r>
    </w:p>
    <w:p w:rsidR="00F23272" w:rsidRDefault="00FA091C" w:rsidP="006927B4">
      <w:pPr>
        <w:widowControl w:val="0"/>
        <w:numPr>
          <w:ilvl w:val="0"/>
          <w:numId w:val="8"/>
        </w:numPr>
        <w:spacing w:before="0" w:after="0"/>
      </w:pPr>
      <w:bookmarkStart w:id="762" w:name="_heading=h.38czs75" w:colFirst="0" w:colLast="0"/>
      <w:bookmarkEnd w:id="762"/>
      <w:r>
        <w:t>Cơ sở II: Tân Minh – Sóc Sơn – Hà Nội</w:t>
      </w:r>
    </w:p>
    <w:p w:rsidR="00F23272" w:rsidRDefault="00FA091C">
      <w:pPr>
        <w:tabs>
          <w:tab w:val="left" w:pos="1403"/>
        </w:tabs>
        <w:spacing w:before="0" w:after="0"/>
        <w:ind w:right="479"/>
      </w:pPr>
      <w:bookmarkStart w:id="763" w:name="_heading=h.1nia2ey" w:colFirst="0" w:colLast="0"/>
      <w:bookmarkEnd w:id="763"/>
      <w:r>
        <w:t xml:space="preserve">6. Thông tin liên hệ: Điện thoại: 04.22185607; </w:t>
      </w:r>
    </w:p>
    <w:p w:rsidR="00F23272" w:rsidRDefault="00FA091C">
      <w:pPr>
        <w:tabs>
          <w:tab w:val="left" w:pos="1403"/>
        </w:tabs>
        <w:spacing w:before="0" w:after="0"/>
        <w:ind w:right="479"/>
      </w:pPr>
      <w:r>
        <w:t xml:space="preserve">Email: </w:t>
      </w:r>
      <w:hyperlink r:id="rId20">
        <w:r>
          <w:t>epu@epu.edu.vn</w:t>
        </w:r>
      </w:hyperlink>
      <w:r>
        <w:tab/>
      </w:r>
      <w:r>
        <w:tab/>
        <w:t xml:space="preserve">Website: </w:t>
      </w:r>
      <w:hyperlink r:id="rId21">
        <w:r>
          <w:rPr>
            <w:color w:val="0000FF"/>
            <w:u w:val="single"/>
          </w:rPr>
          <w:t>http://www.epu.edu.vn</w:t>
        </w:r>
      </w:hyperlink>
      <w:r>
        <w:t>;</w:t>
      </w:r>
    </w:p>
    <w:p w:rsidR="00F23272" w:rsidRDefault="00FA091C">
      <w:pPr>
        <w:tabs>
          <w:tab w:val="left" w:pos="1403"/>
        </w:tabs>
        <w:spacing w:before="0" w:after="0"/>
        <w:ind w:right="414"/>
      </w:pPr>
      <w:r>
        <w:t>7. Năm thành lập cơ sở giáo dục (theo Quyết định thành lập): 2006 (Quyết định số 111/2006/QĐ-TTg ngày 19/5/2006 của Thủ tướng Chính phủ)</w:t>
      </w:r>
    </w:p>
    <w:p w:rsidR="00F23272" w:rsidRDefault="00FA091C">
      <w:pPr>
        <w:tabs>
          <w:tab w:val="left" w:pos="1403"/>
        </w:tabs>
        <w:spacing w:before="0" w:after="0"/>
      </w:pPr>
      <w:r>
        <w:t>8. Thời gian bắt đầu đào tạo khoá I: 2006</w:t>
      </w:r>
    </w:p>
    <w:p w:rsidR="00F23272" w:rsidRDefault="00FA091C">
      <w:pPr>
        <w:tabs>
          <w:tab w:val="left" w:pos="1403"/>
        </w:tabs>
        <w:spacing w:before="0" w:after="0"/>
      </w:pPr>
      <w:r>
        <w:t>9. Thời gian cấp bằng tốt nghiệp cho khoá I: 2011</w:t>
      </w:r>
    </w:p>
    <w:p w:rsidR="00F23272" w:rsidRDefault="00FA091C">
      <w:pPr>
        <w:tabs>
          <w:tab w:val="left" w:pos="1403"/>
        </w:tabs>
        <w:spacing w:before="0" w:after="0"/>
      </w:pPr>
      <w:r>
        <w:t xml:space="preserve">10. Loại hình cơ sở giáo dục: </w:t>
      </w:r>
    </w:p>
    <w:p w:rsidR="00F23272" w:rsidRDefault="00FA091C">
      <w:pPr>
        <w:tabs>
          <w:tab w:val="left" w:pos="1403"/>
        </w:tabs>
        <w:spacing w:before="0" w:after="0"/>
      </w:pPr>
      <w:r>
        <w:t xml:space="preserve">Công lập </w:t>
      </w:r>
      <w:bookmarkStart w:id="764" w:name="bookmark=id.47hxl2r" w:colFirst="0" w:colLast="0"/>
      <w:bookmarkEnd w:id="764"/>
      <w:r>
        <w:t>☒</w:t>
      </w:r>
      <w:r>
        <w:tab/>
        <w:t xml:space="preserve"> Bán công</w:t>
      </w:r>
      <w:r>
        <w:tab/>
        <w:t>☐</w:t>
      </w:r>
      <w:r>
        <w:tab/>
        <w:t xml:space="preserve"> Dân lập</w:t>
      </w:r>
      <w:r>
        <w:tab/>
      </w:r>
      <w:r>
        <w:rPr>
          <w:highlight w:val="white"/>
        </w:rPr>
        <w:t>☐</w:t>
      </w:r>
      <w:r>
        <w:tab/>
        <w:t>Tư thục ☐</w:t>
      </w:r>
    </w:p>
    <w:p w:rsidR="00F23272" w:rsidRDefault="00FA091C">
      <w:pPr>
        <w:tabs>
          <w:tab w:val="left" w:pos="1403"/>
        </w:tabs>
        <w:spacing w:before="0" w:after="0"/>
      </w:pPr>
      <w:r>
        <w:t>11. Loại hình khác (đề nghị ghi rõ)</w:t>
      </w:r>
    </w:p>
    <w:p w:rsidR="00F23272" w:rsidRPr="009D24F2" w:rsidRDefault="00FA091C" w:rsidP="008F5DB7">
      <w:pPr>
        <w:pStyle w:val="Heading2"/>
        <w:numPr>
          <w:ilvl w:val="0"/>
          <w:numId w:val="0"/>
        </w:numPr>
      </w:pPr>
      <w:bookmarkStart w:id="765" w:name="_Toc157000826"/>
      <w:bookmarkStart w:id="766" w:name="_Toc157030862"/>
      <w:bookmarkStart w:id="767" w:name="_Toc157031932"/>
      <w:r w:rsidRPr="009D24F2">
        <w:t>II. Thông tin chung về cơ sở giáo dục thực hiện chương trình đào tạo</w:t>
      </w:r>
      <w:bookmarkEnd w:id="765"/>
      <w:bookmarkEnd w:id="766"/>
      <w:bookmarkEnd w:id="767"/>
    </w:p>
    <w:p w:rsidR="00F23272" w:rsidRDefault="00FA091C">
      <w:pPr>
        <w:tabs>
          <w:tab w:val="left" w:pos="830"/>
        </w:tabs>
        <w:spacing w:before="0" w:after="0"/>
      </w:pPr>
      <w:r>
        <w:t>12. Tên Khoa/Bộ môn thực hiện CTĐT (theo Quyết định thành lập)</w:t>
      </w:r>
    </w:p>
    <w:p w:rsidR="00F23272" w:rsidRDefault="00FA091C" w:rsidP="006927B4">
      <w:pPr>
        <w:widowControl w:val="0"/>
        <w:numPr>
          <w:ilvl w:val="0"/>
          <w:numId w:val="6"/>
        </w:numPr>
        <w:tabs>
          <w:tab w:val="left" w:pos="685"/>
          <w:tab w:val="left" w:pos="686"/>
          <w:tab w:val="left" w:pos="4303"/>
        </w:tabs>
        <w:spacing w:before="0" w:after="0"/>
        <w:ind w:hanging="283"/>
      </w:pPr>
      <w:r>
        <w:t>Tiếng Việt: Khoa Quản lý công nghiệp và năng lượng (QLCN&amp;NL)</w:t>
      </w:r>
    </w:p>
    <w:p w:rsidR="00F23272" w:rsidRDefault="00FA091C" w:rsidP="006927B4">
      <w:pPr>
        <w:widowControl w:val="0"/>
        <w:numPr>
          <w:ilvl w:val="0"/>
          <w:numId w:val="6"/>
        </w:numPr>
        <w:tabs>
          <w:tab w:val="left" w:pos="685"/>
          <w:tab w:val="left" w:pos="686"/>
        </w:tabs>
        <w:spacing w:before="0" w:after="0"/>
        <w:ind w:hanging="283"/>
        <w:rPr>
          <w:b/>
        </w:rPr>
      </w:pPr>
      <w:r>
        <w:t>Tiếng Anh: Faculty of Industrial and Energy Management</w:t>
      </w:r>
    </w:p>
    <w:p w:rsidR="00F23272" w:rsidRDefault="00FA091C">
      <w:pPr>
        <w:tabs>
          <w:tab w:val="left" w:pos="987"/>
          <w:tab w:val="left" w:pos="988"/>
        </w:tabs>
        <w:spacing w:before="0" w:after="0"/>
      </w:pPr>
      <w:r>
        <w:t>13. Tên viết tắt của Khoa/Bộ môn thực hiện CTĐT:</w:t>
      </w:r>
    </w:p>
    <w:p w:rsidR="00F23272" w:rsidRDefault="00FA091C" w:rsidP="006927B4">
      <w:pPr>
        <w:widowControl w:val="0"/>
        <w:numPr>
          <w:ilvl w:val="0"/>
          <w:numId w:val="6"/>
        </w:numPr>
        <w:tabs>
          <w:tab w:val="left" w:pos="685"/>
          <w:tab w:val="left" w:pos="686"/>
          <w:tab w:val="left" w:pos="4303"/>
        </w:tabs>
        <w:spacing w:before="0" w:after="0"/>
        <w:ind w:hanging="283"/>
      </w:pPr>
      <w:r>
        <w:t>Tiếng Việt: Khoa QLCN&amp;NL</w:t>
      </w:r>
    </w:p>
    <w:p w:rsidR="00F23272" w:rsidRDefault="00FA091C" w:rsidP="006927B4">
      <w:pPr>
        <w:widowControl w:val="0"/>
        <w:numPr>
          <w:ilvl w:val="0"/>
          <w:numId w:val="6"/>
        </w:numPr>
        <w:tabs>
          <w:tab w:val="left" w:pos="686"/>
          <w:tab w:val="left" w:pos="4303"/>
        </w:tabs>
        <w:spacing w:before="0" w:after="0"/>
        <w:ind w:hanging="283"/>
      </w:pPr>
      <w:r>
        <w:lastRenderedPageBreak/>
        <w:t>Tiếng Anh: IEM</w:t>
      </w:r>
    </w:p>
    <w:p w:rsidR="00F23272" w:rsidRDefault="00FA091C">
      <w:pPr>
        <w:tabs>
          <w:tab w:val="left" w:pos="987"/>
          <w:tab w:val="left" w:pos="988"/>
          <w:tab w:val="left" w:pos="4156"/>
        </w:tabs>
        <w:spacing w:before="0" w:after="0"/>
      </w:pPr>
      <w:r>
        <w:t>14. Tên trước đây (nếu có):</w:t>
      </w:r>
      <w:r>
        <w:tab/>
      </w:r>
    </w:p>
    <w:p w:rsidR="00F23272" w:rsidRDefault="00FA091C" w:rsidP="006927B4">
      <w:pPr>
        <w:widowControl w:val="0"/>
        <w:numPr>
          <w:ilvl w:val="0"/>
          <w:numId w:val="6"/>
        </w:numPr>
        <w:pBdr>
          <w:top w:val="nil"/>
          <w:left w:val="nil"/>
          <w:bottom w:val="nil"/>
          <w:right w:val="nil"/>
          <w:between w:val="nil"/>
        </w:pBdr>
        <w:tabs>
          <w:tab w:val="left" w:pos="987"/>
          <w:tab w:val="left" w:pos="988"/>
          <w:tab w:val="left" w:pos="4156"/>
        </w:tabs>
        <w:spacing w:before="0" w:after="0"/>
        <w:jc w:val="left"/>
        <w:rPr>
          <w:color w:val="000000"/>
        </w:rPr>
      </w:pPr>
      <w:r>
        <w:rPr>
          <w:color w:val="000000"/>
        </w:rPr>
        <w:t>Tiếng Việt: Khoa Quản lý năng lượng</w:t>
      </w:r>
    </w:p>
    <w:p w:rsidR="00F23272" w:rsidRDefault="00FA091C" w:rsidP="006927B4">
      <w:pPr>
        <w:widowControl w:val="0"/>
        <w:numPr>
          <w:ilvl w:val="0"/>
          <w:numId w:val="6"/>
        </w:numPr>
        <w:pBdr>
          <w:top w:val="nil"/>
          <w:left w:val="nil"/>
          <w:bottom w:val="nil"/>
          <w:right w:val="nil"/>
          <w:between w:val="nil"/>
        </w:pBdr>
        <w:tabs>
          <w:tab w:val="left" w:pos="987"/>
          <w:tab w:val="left" w:pos="988"/>
          <w:tab w:val="left" w:pos="4156"/>
        </w:tabs>
        <w:spacing w:before="0" w:after="0"/>
        <w:jc w:val="left"/>
        <w:rPr>
          <w:color w:val="000000"/>
        </w:rPr>
      </w:pPr>
      <w:r>
        <w:rPr>
          <w:color w:val="000000"/>
        </w:rPr>
        <w:t>Tiếng Anh: Faculty of Energy Management</w:t>
      </w:r>
    </w:p>
    <w:p w:rsidR="00F23272" w:rsidRDefault="00FA091C">
      <w:pPr>
        <w:tabs>
          <w:tab w:val="left" w:pos="987"/>
          <w:tab w:val="left" w:pos="988"/>
        </w:tabs>
        <w:spacing w:before="0" w:after="0"/>
      </w:pPr>
      <w:r>
        <w:t>15. Mã CTĐT: 7510605</w:t>
      </w:r>
    </w:p>
    <w:p w:rsidR="00F23272" w:rsidRDefault="00FA091C">
      <w:pPr>
        <w:tabs>
          <w:tab w:val="left" w:pos="685"/>
        </w:tabs>
        <w:spacing w:before="0" w:after="0"/>
      </w:pPr>
      <w:r>
        <w:t>16. Tên trước đây của chương trình đào tạo (nếu có):</w:t>
      </w:r>
    </w:p>
    <w:p w:rsidR="00F23272" w:rsidRDefault="00FA091C">
      <w:pPr>
        <w:tabs>
          <w:tab w:val="left" w:pos="830"/>
        </w:tabs>
        <w:spacing w:before="0" w:after="0"/>
        <w:ind w:right="-80"/>
      </w:pPr>
      <w:r>
        <w:t xml:space="preserve">17. Địa chỉ của Khoa/Bộ môn thực hiện CTĐT: </w:t>
      </w:r>
    </w:p>
    <w:p w:rsidR="00F23272" w:rsidRDefault="00FA091C">
      <w:pPr>
        <w:spacing w:before="0" w:after="0"/>
        <w:ind w:right="-80"/>
      </w:pPr>
      <w:r>
        <w:t>Phòng M303 nhà M, Trường Đại học Điện lực, Số 235 Hoàng Quốc Việt, Cổ Nhuế 1, Bắc Từ Liêm, Hà Nội</w:t>
      </w:r>
    </w:p>
    <w:p w:rsidR="00F23272" w:rsidRDefault="00FA091C">
      <w:pPr>
        <w:spacing w:before="0" w:after="0"/>
        <w:ind w:right="-80"/>
      </w:pPr>
      <w:r>
        <w:t xml:space="preserve">18. Số điện thoại liên hệ: 02422450198; </w:t>
      </w:r>
      <w:r>
        <w:tab/>
        <w:t xml:space="preserve">E-mail: </w:t>
      </w:r>
      <w:hyperlink r:id="rId22">
        <w:r>
          <w:t>qlnl@epu.edu.vn</w:t>
        </w:r>
      </w:hyperlink>
      <w:r>
        <w:t xml:space="preserve">; </w:t>
      </w:r>
    </w:p>
    <w:p w:rsidR="00F23272" w:rsidRDefault="00FA091C">
      <w:pPr>
        <w:spacing w:before="0" w:after="0"/>
        <w:ind w:right="-80"/>
      </w:pPr>
      <w:r>
        <w:t xml:space="preserve">Website: </w:t>
      </w:r>
      <w:hyperlink r:id="rId23">
        <w:r>
          <w:rPr>
            <w:color w:val="0000FF"/>
            <w:u w:val="single"/>
          </w:rPr>
          <w:t>http://www.iem.epu.du.vn</w:t>
        </w:r>
      </w:hyperlink>
      <w:r>
        <w:t xml:space="preserve"> </w:t>
      </w:r>
    </w:p>
    <w:p w:rsidR="00F23272" w:rsidRDefault="00FA091C">
      <w:pPr>
        <w:tabs>
          <w:tab w:val="left" w:pos="830"/>
        </w:tabs>
        <w:spacing w:before="0" w:after="0"/>
        <w:ind w:right="-80"/>
      </w:pPr>
      <w:r>
        <w:t>19. Năm thành lập Khoa/Bộ môn (theo Quyết định thành lập)</w:t>
      </w:r>
    </w:p>
    <w:p w:rsidR="00F23272" w:rsidRDefault="00FA091C">
      <w:pPr>
        <w:spacing w:before="0" w:after="0"/>
      </w:pPr>
      <w:r>
        <w:t>Khoa Quản lý công nghiệp và năng lượng (trước đây là Quản lý năng lượng): năm 2005</w:t>
      </w:r>
    </w:p>
    <w:p w:rsidR="00F23272" w:rsidRDefault="00FA091C">
      <w:pPr>
        <w:spacing w:before="0" w:after="0"/>
      </w:pPr>
      <w:r>
        <w:t>20. Thời gian bắt đầu đào tạo khóa 1 (D13) (của CTĐT): Năm 2017</w:t>
      </w:r>
    </w:p>
    <w:p w:rsidR="00F23272" w:rsidRDefault="00FA091C">
      <w:pPr>
        <w:spacing w:before="0" w:after="0"/>
      </w:pPr>
      <w:r>
        <w:t>21. Thời gian cấp bằng tốt nghiệp cho khóa 1 (của CTĐT): 2023</w:t>
      </w:r>
    </w:p>
    <w:p w:rsidR="00F23272" w:rsidRPr="009D24F2" w:rsidRDefault="00FA091C" w:rsidP="008F5DB7">
      <w:pPr>
        <w:pStyle w:val="Heading2"/>
        <w:numPr>
          <w:ilvl w:val="0"/>
          <w:numId w:val="0"/>
        </w:numPr>
      </w:pPr>
      <w:bookmarkStart w:id="768" w:name="_Toc157000827"/>
      <w:bookmarkStart w:id="769" w:name="_Toc157030863"/>
      <w:bookmarkStart w:id="770" w:name="_Toc157031933"/>
      <w:r w:rsidRPr="009D24F2">
        <w:t>III. Giới thiệu khái quát về đơn vị thực hiện chương trình đào tạo</w:t>
      </w:r>
      <w:bookmarkEnd w:id="768"/>
      <w:bookmarkEnd w:id="769"/>
      <w:bookmarkEnd w:id="770"/>
      <w:r w:rsidRPr="009D24F2">
        <w:t xml:space="preserve"> </w:t>
      </w:r>
    </w:p>
    <w:p w:rsidR="00F23272" w:rsidRDefault="00FA091C">
      <w:pPr>
        <w:spacing w:before="0" w:after="0"/>
      </w:pPr>
      <w:r>
        <w:t>22. Khái quát về lịch sử phát triển, tóm tắt thành tích nổi bật của đơn vị thực hiện</w:t>
      </w:r>
      <w:r>
        <w:br/>
        <w:t>CTĐT</w:t>
      </w:r>
    </w:p>
    <w:p w:rsidR="00F23272" w:rsidRDefault="00FA091C">
      <w:pPr>
        <w:tabs>
          <w:tab w:val="left" w:pos="4678"/>
        </w:tabs>
        <w:spacing w:before="0" w:after="0"/>
      </w:pPr>
      <w:r>
        <w:t xml:space="preserve">Khoa Quản lý Công nghiệp và Năng lượng (QLCN&amp;NL), Trường đại học Điện lực (trước đây là Khoa Quản lý Năng lượng) được thành lập năm 2005, là đơn vị tiên phong tại Việt Nam thực hiện đào tạo, nghiên cứu khoa học trong lĩnh vực quản lý công nghiệp. Khoa QLCN&amp;NL với đội ngũ giảng viên giàu kinh nghiệm và nhiệt huyết đã cùng xây dựng một môi trường học tập năng động, sáng tạo, chương trình đào tạo gắn với thực tế đáp ứng nhu cầu xã hội. Các loại hình đào tạo của Khoa QLCN&amp;NL hiện nay gồm: tiến sĩ, thạc sĩ, đại học. Về cơ sở vật chất, Khoa hiện tại có 01 văn phòng với đầy đủ các trang thiết bị phục vụ giảng viên làm việc và nghiên cứu. Khoa cũng có 01 phòng thí nghiệm về kiểm toán năng lượng trong công nghiệp, phục vụ công tác giảng dạy thực hành và nghiên cứu khoa học của giảng viên và sinh viên. Cùng với công tác giảng dạy và nghiên cứu khoa học, Khoa QLCN&amp;NL cũng tích cực tham gia vào các chương trình tư vấn hỗ trợ chính sách và hỗ trợ doanh nghiệp. Giảng viên của Khoa cũng có các hoạt động hỗ trợ Bộ Công Thương, Vụ tiết kiệm năng lượng và phát triển bền vững – Bộ Công Thương xây dựng các chương trình đào tạo, tư vấn chính sách. Các doanh nghiệp tiêu biểu đã nhận được sự tư vấn hỗ trợ của Khoa QLCN&amp;NL như Công ty ô tô Toyota Việt Nam, Panasonic, Công ty giấy Bãi Bằng, Công ty CP Woodsland, Công ty TNHH Tuấn Huyền… Đến nay, sau 17 năm thành lập, Khoa QLCN&amp;NL đã khẳng định được vị trí và vị thế trong lĩnh vực giáo dục và đào tạo. </w:t>
      </w:r>
      <w:r>
        <w:lastRenderedPageBreak/>
        <w:t>Trở thành địa điểm đào tạo tin cậy cho các thế hệ sinh viên và học viên cũng như là địa chỉ tin cậy của các cơ quan quản lý, các doanh nghiệp trong hoạt động tư vấn và đào tạo.</w:t>
      </w:r>
    </w:p>
    <w:p w:rsidR="00F23272" w:rsidRDefault="00FA091C">
      <w:pPr>
        <w:spacing w:before="0" w:after="0"/>
      </w:pPr>
      <w:r>
        <w:t xml:space="preserve">Xuất phát từ nhu cầu thực tế của doanh nghiệp điện lực nói riêng, doanh nghiệp nói chung, các chương trình đào tạo thuộc Khoa QLCNN&amp;NL, Trường Đại học Điện lực đã được xây dựng trên cơ sở tham khảo các chương trình đào tạo tiên tiến từ các trường đại học tại các nước phát triển. Kiến thức và kinh nghiệm thực tế của đội ngũ giảng viên sẽ giúp sinh viên có được những kiến thức chuyên môn cần thiết để phát triển nghề nghiệp của mình sau khi tốt nghiệp, cùng góp sức đưa Việt Nam lên một vị thế mới trên bản đồ thế giới. </w:t>
      </w:r>
    </w:p>
    <w:p w:rsidR="00F23272" w:rsidRDefault="00FA091C" w:rsidP="006927B4">
      <w:pPr>
        <w:widowControl w:val="0"/>
        <w:numPr>
          <w:ilvl w:val="0"/>
          <w:numId w:val="11"/>
        </w:numPr>
        <w:pBdr>
          <w:top w:val="nil"/>
          <w:left w:val="nil"/>
          <w:bottom w:val="nil"/>
          <w:right w:val="nil"/>
          <w:between w:val="nil"/>
        </w:pBdr>
        <w:spacing w:before="0" w:after="0"/>
        <w:rPr>
          <w:color w:val="000000"/>
        </w:rPr>
      </w:pPr>
      <w:r>
        <w:rPr>
          <w:color w:val="000000"/>
        </w:rPr>
        <w:t>Đối với hệ đào tạo ở bậc đại học, khoa đã đảm trách đào tạo 3 ngành:</w:t>
      </w:r>
    </w:p>
    <w:p w:rsidR="00F23272" w:rsidRDefault="00FA091C">
      <w:pPr>
        <w:widowControl w:val="0"/>
        <w:numPr>
          <w:ilvl w:val="0"/>
          <w:numId w:val="5"/>
        </w:numPr>
        <w:spacing w:before="0" w:after="0"/>
      </w:pPr>
      <w:r>
        <w:t xml:space="preserve">Ngành Quản lý công nghiệp </w:t>
      </w:r>
    </w:p>
    <w:p w:rsidR="00F23272" w:rsidRDefault="00FA091C">
      <w:pPr>
        <w:numPr>
          <w:ilvl w:val="0"/>
          <w:numId w:val="5"/>
        </w:numPr>
        <w:spacing w:before="0" w:after="0"/>
      </w:pPr>
      <w:r>
        <w:t>Ngành Logistics và quản lý chuỗi cung ứng.</w:t>
      </w:r>
    </w:p>
    <w:p w:rsidR="00F23272" w:rsidRDefault="00FA091C">
      <w:pPr>
        <w:numPr>
          <w:ilvl w:val="0"/>
          <w:numId w:val="5"/>
        </w:numPr>
        <w:spacing w:before="0" w:after="0"/>
      </w:pPr>
      <w:r>
        <w:t xml:space="preserve">Ngành Quản lý năng lượng </w:t>
      </w:r>
    </w:p>
    <w:p w:rsidR="00F23272" w:rsidRDefault="00FA091C" w:rsidP="006927B4">
      <w:pPr>
        <w:widowControl w:val="0"/>
        <w:numPr>
          <w:ilvl w:val="0"/>
          <w:numId w:val="13"/>
        </w:numPr>
        <w:pBdr>
          <w:top w:val="nil"/>
          <w:left w:val="nil"/>
          <w:bottom w:val="nil"/>
          <w:right w:val="nil"/>
          <w:between w:val="nil"/>
        </w:pBdr>
        <w:spacing w:before="0" w:after="0"/>
        <w:rPr>
          <w:color w:val="000000"/>
        </w:rPr>
      </w:pPr>
      <w:r>
        <w:rPr>
          <w:color w:val="000000"/>
        </w:rPr>
        <w:t>Bậc Thạc sĩ, khoa đào tạo ngành Quản lý công nghiệp và ngành Quản lý năng lượng.</w:t>
      </w:r>
    </w:p>
    <w:p w:rsidR="00F23272" w:rsidRDefault="00FA091C" w:rsidP="006927B4">
      <w:pPr>
        <w:widowControl w:val="0"/>
        <w:numPr>
          <w:ilvl w:val="0"/>
          <w:numId w:val="13"/>
        </w:numPr>
        <w:pBdr>
          <w:top w:val="nil"/>
          <w:left w:val="nil"/>
          <w:bottom w:val="nil"/>
          <w:right w:val="nil"/>
          <w:between w:val="nil"/>
        </w:pBdr>
        <w:spacing w:before="0" w:after="0"/>
        <w:rPr>
          <w:color w:val="000000"/>
        </w:rPr>
      </w:pPr>
      <w:r>
        <w:rPr>
          <w:color w:val="000000"/>
        </w:rPr>
        <w:t>Bậc Tiến sĩ, khoa đào tạo các nghiên cứu sinh ngành Quản lý năng lượng.</w:t>
      </w:r>
    </w:p>
    <w:p w:rsidR="00F23272" w:rsidRDefault="00FA091C">
      <w:pPr>
        <w:spacing w:before="0" w:after="0"/>
      </w:pPr>
      <w:r>
        <w:t>Hiện nay khoa đang đào tạo trên 1480 sinh viên hệ đại học các khóa D14, D15, D16, D17 và D18, trên 100 học viên cao học và 5 nghiên cứu sinh tiến sĩ. Với qui mô đào tạo trên, Khoa QLCN&amp;NL là một khoa có sự phát triển lớn rất mạnh của Trường Đại học Điện Lực.</w:t>
      </w:r>
    </w:p>
    <w:p w:rsidR="00F23272" w:rsidRDefault="00FA091C">
      <w:pPr>
        <w:spacing w:before="0" w:after="0"/>
      </w:pPr>
      <w:r>
        <w:t xml:space="preserve">Đến nay, Khoa đã tổ chức đào tạo và tổ chức bế giảng thành công cho 13 khóa thuộc hệ đại học chính quy với hàng ngàn sinh viên tốt nghiệp và đạt tỷ lệ khá giỏi trên 80%. Các sinh viên tốt nghiệp của khoa đã có công việc ổn định và cơ hội thăng tiến trong các doanh nghiệp trong nước và quốc tế. </w:t>
      </w:r>
    </w:p>
    <w:p w:rsidR="00F23272" w:rsidRDefault="00FA091C">
      <w:pPr>
        <w:spacing w:before="0" w:after="0"/>
      </w:pPr>
      <w:r>
        <w:t>Tổng số giảng viên của Khoa QLCN&amp;NL là 32 cán bộ giảng viên (31 giảng viên và 01 thư ký khoa), trong đó có 2 PGS, 12 TS và 17 cán bộ giảng viên có trình độ Thạc sĩ (trong đó 05 giảng viên đang thực hiện làm NCS tại các trường đại học trong nước và quốc tế) (tính đến 31/10/2023).</w:t>
      </w:r>
    </w:p>
    <w:p w:rsidR="00F23272" w:rsidRDefault="00FA091C">
      <w:pPr>
        <w:shd w:val="clear" w:color="auto" w:fill="FFFFFF"/>
        <w:spacing w:before="0" w:after="0"/>
      </w:pPr>
      <w:r>
        <w:t>Tính từ năm 2018 đến nay (10/2023), Khoa đã thực hiện thành công 3 đề tài cấp các cấp và 97 bài báo, 18 bài hội thảo trong nước và quốc tế. Các GV của Khoa biên soạn tổng 12 cuốn sách chuyên khảo, tham khảo, giáo trình. Các giảng viên trong khoa luôn nỗ lực hoàn thành nhiệm vụ giảng dạy và nghiên cứu để đáp ứng mục tiêu đào tạo và nghiên cứu của Nhà trường. Tháng 10/2018, Khoa QLCN&amp;NL kết hợp với Khoa KT&amp;QL đã tổ chức thành công Hội thảo “</w:t>
      </w:r>
      <w:r>
        <w:rPr>
          <w:i/>
        </w:rPr>
        <w:t>Đổi mới sáng tạo nâng cao năng lực cạnh tranh của doanh nghiệp Việt Nam</w:t>
      </w:r>
      <w:r>
        <w:t xml:space="preserve">” (ngày 12/10/2018). </w:t>
      </w:r>
    </w:p>
    <w:p w:rsidR="00F23272" w:rsidRDefault="00FA091C">
      <w:pPr>
        <w:spacing w:before="0" w:after="0"/>
        <w:rPr>
          <w:color w:val="000000"/>
        </w:rPr>
      </w:pPr>
      <w:r>
        <w:t xml:space="preserve">Tính đến 31/12/2021, Khoa QLCN&amp;NL đã ký kết liên kết với các đơn vị, doanh nghiệp trong nước để triển khai các hoạt động đào tạo, tạo nhiều hoạt động cho sinh viên. </w:t>
      </w:r>
      <w:r>
        <w:lastRenderedPageBreak/>
        <w:t>Các tổ chức nghề nghiệp quốc tế đã được ký kết biên bản ghi nhớ như Công ty CP Woodsland, Công ty TNHH cơ khí và tự động hóa công nghiệp IDMEA, Công ty CP tư vấn đầu tư EDINS…</w:t>
      </w:r>
      <w:r>
        <w:rPr>
          <w:color w:val="000000"/>
        </w:rPr>
        <w:t xml:space="preserve"> Nhà trường không ngừng hợp tác với các hiệp hội, doanh nghiệp trong việc hợp tác đào tạo như Công ty AfterFIT Co.,Ltd – Nhật Bản, công ty LG Electronics Việt Nam, CTCP chế tạo máy biến thế điện lực Hà Nội… cho ngành Logistics và quản lý chuỗi cung ứng. </w:t>
      </w:r>
      <w:r>
        <w:t>Đây là một tiền đề tốt để thúc đẩy sự phát triển Khoa QLCN&amp;NL trong thời đại hội nhập quốc tế và kết nối doanh nghiệp.</w:t>
      </w:r>
    </w:p>
    <w:p w:rsidR="00F23272" w:rsidRDefault="00FA091C">
      <w:pPr>
        <w:spacing w:before="0" w:after="0"/>
      </w:pPr>
      <w:r>
        <w:t>Về phục vụ cộng đồng, CBGV của Khoa tổ chức các hoạt động thiện nguyện hàng năm. Bên cạnh đó những hoạt động đóng góp tham vấn cho Bộ Công Thương, World Bank, GIZ, ADB trong xây dựng các dự luật, thông tư, chuẩn mực chuyên môn và đạo đức, khung năng lực nghề nghiệp. Các tài liệu học tập, phổ biến kiến thức được thông tin và truyền tải cho SV và cộng đồng thêm những kiến thức về quản lý công nghiệp, quản lý sản xuất, Logistics.</w:t>
      </w:r>
    </w:p>
    <w:p w:rsidR="00F23272" w:rsidRDefault="00FA091C">
      <w:pPr>
        <w:spacing w:before="0" w:after="0"/>
        <w:ind w:firstLine="401"/>
      </w:pPr>
      <w:r>
        <w:t>Với sự nỗ lực không ngừng trong những năm qua CBGV của Khoa QLN&amp;NL đã vinh dự được nhận nhiều bằng khen của Bộ Công Thương và Tập đoàn Điện Lực Việt Nam, Trường Đại học Điện Lực nhà nước trong nhiều năm học từ 2005- 2021.</w:t>
      </w:r>
    </w:p>
    <w:p w:rsidR="00F23272" w:rsidRDefault="00FA091C">
      <w:pPr>
        <w:tabs>
          <w:tab w:val="left" w:pos="950"/>
        </w:tabs>
        <w:spacing w:before="0" w:after="0"/>
      </w:pPr>
      <w:r>
        <w:t xml:space="preserve">23. Cơ cấu tổ chức hành chính của cơ sở giáo dục đại học và đơn vị thực hiện CTĐT </w:t>
      </w:r>
    </w:p>
    <w:p w:rsidR="00F23272" w:rsidRDefault="00FA091C">
      <w:pPr>
        <w:keepNext/>
        <w:spacing w:before="0" w:after="0"/>
        <w:jc w:val="center"/>
      </w:pPr>
      <w:bookmarkStart w:id="771" w:name="_heading=h.3ls5o66" w:colFirst="0" w:colLast="0"/>
      <w:bookmarkEnd w:id="771"/>
      <w:r>
        <w:rPr>
          <w:noProof/>
          <w:lang w:val="en-US"/>
        </w:rPr>
        <w:lastRenderedPageBreak/>
        <w:drawing>
          <wp:inline distT="0" distB="0" distL="0" distR="0">
            <wp:extent cx="5538355" cy="7439890"/>
            <wp:effectExtent l="0" t="0" r="0" b="2540"/>
            <wp:docPr id="1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4"/>
                    <a:srcRect/>
                    <a:stretch>
                      <a:fillRect/>
                    </a:stretch>
                  </pic:blipFill>
                  <pic:spPr>
                    <a:xfrm>
                      <a:off x="0" y="0"/>
                      <a:ext cx="5611483" cy="7538126"/>
                    </a:xfrm>
                    <a:prstGeom prst="rect">
                      <a:avLst/>
                    </a:prstGeom>
                    <a:ln/>
                  </pic:spPr>
                </pic:pic>
              </a:graphicData>
            </a:graphic>
          </wp:inline>
        </w:drawing>
      </w:r>
    </w:p>
    <w:p w:rsidR="00F23272" w:rsidRDefault="00FA091C" w:rsidP="009D24F2">
      <w:pPr>
        <w:pStyle w:val="Caption"/>
      </w:pPr>
      <w:r>
        <w:t>Hình PL 1. Cơ cấu tổ chức hành chính Trường Đại học Điện lực (www.epu.edu.vn)</w:t>
      </w:r>
    </w:p>
    <w:p w:rsidR="00F23272" w:rsidRDefault="00FA091C">
      <w:pPr>
        <w:spacing w:before="0" w:after="0"/>
      </w:pPr>
      <w:r>
        <w:t>Cơ cấu tổ chức Khoa QLCN&amp;NL</w:t>
      </w:r>
    </w:p>
    <w:p w:rsidR="00F23272" w:rsidRDefault="00FA091C">
      <w:pPr>
        <w:keepNext/>
        <w:spacing w:before="0" w:after="0"/>
        <w:jc w:val="center"/>
      </w:pPr>
      <w:r>
        <w:rPr>
          <w:noProof/>
          <w:lang w:val="en-US"/>
        </w:rPr>
        <w:lastRenderedPageBreak/>
        <w:drawing>
          <wp:inline distT="0" distB="0" distL="0" distR="0">
            <wp:extent cx="5195455" cy="1808018"/>
            <wp:effectExtent l="0" t="0" r="0" b="0"/>
            <wp:docPr id="1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5"/>
                    <a:srcRect/>
                    <a:stretch>
                      <a:fillRect/>
                    </a:stretch>
                  </pic:blipFill>
                  <pic:spPr>
                    <a:xfrm>
                      <a:off x="0" y="0"/>
                      <a:ext cx="5261908" cy="1831144"/>
                    </a:xfrm>
                    <a:prstGeom prst="rect">
                      <a:avLst/>
                    </a:prstGeom>
                    <a:ln/>
                  </pic:spPr>
                </pic:pic>
              </a:graphicData>
            </a:graphic>
          </wp:inline>
        </w:drawing>
      </w:r>
    </w:p>
    <w:p w:rsidR="00F23272" w:rsidRPr="009D24F2" w:rsidRDefault="00FA091C" w:rsidP="009D24F2">
      <w:pPr>
        <w:pStyle w:val="Caption"/>
      </w:pPr>
      <w:r w:rsidRPr="009D24F2">
        <w:t>Hình PL 2. Cơ cấu tổ chức Khoa QLCN&amp;NL</w:t>
      </w:r>
    </w:p>
    <w:p w:rsidR="00F23272" w:rsidRDefault="00FA091C">
      <w:pPr>
        <w:tabs>
          <w:tab w:val="left" w:pos="710"/>
        </w:tabs>
        <w:spacing w:before="0" w:after="0"/>
        <w:ind w:right="225"/>
      </w:pPr>
      <w:r>
        <w:t>24. Danh sách Ban lãnh đạo cơ sở giáo dục và danh sách cán bộ lãnh đạo chủ chốt của đơn vị thực hiện CTĐT</w:t>
      </w:r>
    </w:p>
    <w:tbl>
      <w:tblPr>
        <w:tblStyle w:val="26"/>
        <w:tblW w:w="5000" w:type="pct"/>
        <w:tblLook w:val="0400" w:firstRow="0" w:lastRow="0" w:firstColumn="0" w:lastColumn="0" w:noHBand="0" w:noVBand="1"/>
      </w:tblPr>
      <w:tblGrid>
        <w:gridCol w:w="571"/>
        <w:gridCol w:w="1237"/>
        <w:gridCol w:w="1527"/>
        <w:gridCol w:w="724"/>
        <w:gridCol w:w="1361"/>
        <w:gridCol w:w="1550"/>
        <w:gridCol w:w="2425"/>
      </w:tblGrid>
      <w:tr w:rsidR="00F23272" w:rsidRPr="009D24F2" w:rsidTr="009D24F2">
        <w:trPr>
          <w:tblHeader/>
        </w:trPr>
        <w:tc>
          <w:tcPr>
            <w:tcW w:w="2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682"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Các bộ phận</w:t>
            </w:r>
          </w:p>
        </w:tc>
        <w:tc>
          <w:tcPr>
            <w:tcW w:w="836"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Họ và tên</w:t>
            </w:r>
          </w:p>
        </w:tc>
        <w:tc>
          <w:tcPr>
            <w:tcW w:w="378"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sinh</w:t>
            </w:r>
          </w:p>
        </w:tc>
        <w:tc>
          <w:tcPr>
            <w:tcW w:w="748"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Học vị, chức danh, chức vụ</w:t>
            </w:r>
          </w:p>
        </w:tc>
        <w:tc>
          <w:tcPr>
            <w:tcW w:w="775"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Điện thoại</w:t>
            </w:r>
          </w:p>
        </w:tc>
        <w:tc>
          <w:tcPr>
            <w:tcW w:w="1285" w:type="pct"/>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Email</w:t>
            </w:r>
          </w:p>
        </w:tc>
      </w:tr>
      <w:tr w:rsidR="00F23272" w:rsidRPr="009D24F2" w:rsidTr="009D24F2">
        <w:tc>
          <w:tcPr>
            <w:tcW w:w="5000" w:type="pct"/>
            <w:gridSpan w:val="7"/>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Ban lãnh đạo cơ sở giáo dục</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Hội đồng trường</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Vũ Đình Ngọ</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highlight w:val="yellow"/>
              </w:rPr>
            </w:pPr>
            <w:r w:rsidRPr="009D24F2">
              <w:rPr>
                <w:rFonts w:ascii="Times New Roman" w:hAnsi="Times New Roman" w:cs="Times New Roman"/>
                <w:sz w:val="24"/>
                <w:szCs w:val="24"/>
              </w:rPr>
              <w:t>1966</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highlight w:val="yellow"/>
              </w:rPr>
            </w:pPr>
            <w:r w:rsidRPr="009D24F2">
              <w:rPr>
                <w:rFonts w:ascii="Times New Roman" w:hAnsi="Times New Roman" w:cs="Times New Roman"/>
                <w:sz w:val="24"/>
                <w:szCs w:val="24"/>
              </w:rPr>
              <w:t>NGƯT, PGS.TS, Chủ tịch HĐT</w:t>
            </w:r>
          </w:p>
        </w:tc>
        <w:tc>
          <w:tcPr>
            <w:tcW w:w="775" w:type="pct"/>
            <w:tcBorders>
              <w:top w:val="nil"/>
              <w:left w:val="nil"/>
              <w:bottom w:val="single" w:sz="4" w:space="0" w:color="000000"/>
              <w:right w:val="single" w:sz="4" w:space="0" w:color="000000"/>
            </w:tcBorders>
            <w:shd w:val="clear" w:color="auto" w:fill="auto"/>
          </w:tcPr>
          <w:p w:rsidR="00F23272" w:rsidRPr="009D24F2" w:rsidRDefault="00F23272" w:rsidP="009D24F2">
            <w:pPr>
              <w:spacing w:before="0" w:line="276" w:lineRule="auto"/>
              <w:ind w:firstLine="0"/>
              <w:jc w:val="left"/>
              <w:rPr>
                <w:rFonts w:ascii="Times New Roman" w:hAnsi="Times New Roman" w:cs="Times New Roman"/>
                <w:sz w:val="24"/>
                <w:szCs w:val="24"/>
              </w:rPr>
            </w:pPr>
          </w:p>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0989771666</w:t>
            </w:r>
          </w:p>
        </w:tc>
        <w:tc>
          <w:tcPr>
            <w:tcW w:w="1285" w:type="pct"/>
            <w:tcBorders>
              <w:top w:val="nil"/>
              <w:left w:val="nil"/>
              <w:bottom w:val="single" w:sz="4" w:space="0" w:color="000000"/>
              <w:right w:val="single" w:sz="4" w:space="0" w:color="000000"/>
            </w:tcBorders>
            <w:shd w:val="clear" w:color="auto" w:fill="auto"/>
          </w:tcPr>
          <w:p w:rsidR="00F23272" w:rsidRPr="009D24F2" w:rsidRDefault="00F23272" w:rsidP="009D24F2">
            <w:pPr>
              <w:spacing w:before="0" w:line="276" w:lineRule="auto"/>
              <w:ind w:firstLine="0"/>
              <w:jc w:val="left"/>
              <w:rPr>
                <w:rFonts w:ascii="Times New Roman" w:hAnsi="Times New Roman" w:cs="Times New Roman"/>
                <w:sz w:val="24"/>
                <w:szCs w:val="24"/>
              </w:rPr>
            </w:pPr>
          </w:p>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ngovd@@epu.edu.vn</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Ban Giám hiệu</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Đinh Văn Châu</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1975</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PGS.TS, Quyền Hiệu trưởng</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0914262666</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26">
              <w:r w:rsidR="00FA091C" w:rsidRPr="009D24F2">
                <w:rPr>
                  <w:rFonts w:ascii="Times New Roman" w:hAnsi="Times New Roman" w:cs="Times New Roman"/>
                  <w:color w:val="0000FF"/>
                  <w:sz w:val="24"/>
                  <w:szCs w:val="24"/>
                  <w:u w:val="single"/>
                </w:rPr>
                <w:t>chaudv@epu.edu.vn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Ban Giám hiệu</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Nguyễn Lê Cường</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1976</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Phó Hiệu Trưởng</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0913546234</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27">
              <w:r w:rsidR="00FA091C" w:rsidRPr="009D24F2">
                <w:rPr>
                  <w:rFonts w:ascii="Times New Roman" w:hAnsi="Times New Roman" w:cs="Times New Roman"/>
                  <w:color w:val="0000FF"/>
                  <w:sz w:val="24"/>
                  <w:szCs w:val="24"/>
                  <w:u w:val="single"/>
                </w:rPr>
                <w:t>cuongnl@epu.edu.vn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b/>
                <w:sz w:val="24"/>
                <w:szCs w:val="24"/>
              </w:rPr>
            </w:pPr>
            <w:r w:rsidRPr="009D24F2">
              <w:rPr>
                <w:rFonts w:ascii="Times New Roman" w:hAnsi="Times New Roman" w:cs="Times New Roman"/>
                <w:sz w:val="24"/>
                <w:szCs w:val="24"/>
              </w:rPr>
              <w:t>Ban Giám hiệu</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Dương Trung Kiên</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1982</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Phó Hiệu Trưởng</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0912661982</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28">
              <w:r w:rsidR="00FA091C" w:rsidRPr="009D24F2">
                <w:rPr>
                  <w:rFonts w:ascii="Times New Roman" w:hAnsi="Times New Roman" w:cs="Times New Roman"/>
                  <w:color w:val="0000FF"/>
                  <w:sz w:val="24"/>
                  <w:szCs w:val="24"/>
                  <w:u w:val="single"/>
                </w:rPr>
                <w:t>kiendt@epu.edu.vn</w:t>
              </w:r>
            </w:hyperlink>
          </w:p>
        </w:tc>
      </w:tr>
      <w:tr w:rsidR="00F23272" w:rsidRPr="009D24F2" w:rsidTr="009D24F2">
        <w:tc>
          <w:tcPr>
            <w:tcW w:w="5000" w:type="pct"/>
            <w:gridSpan w:val="7"/>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Đơn vị thực hiện CTĐT - Khoa QLCN&amp;NL</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i/>
                <w:sz w:val="24"/>
                <w:szCs w:val="24"/>
              </w:rPr>
            </w:pPr>
            <w:r w:rsidRPr="009D24F2">
              <w:rPr>
                <w:rFonts w:ascii="Times New Roman" w:hAnsi="Times New Roman" w:cs="Times New Roman"/>
                <w:b/>
                <w:i/>
                <w:sz w:val="24"/>
                <w:szCs w:val="24"/>
              </w:rPr>
              <w:t>I</w:t>
            </w:r>
          </w:p>
        </w:tc>
        <w:tc>
          <w:tcPr>
            <w:tcW w:w="4704" w:type="pct"/>
            <w:gridSpan w:val="6"/>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b/>
                <w:i/>
                <w:sz w:val="24"/>
                <w:szCs w:val="24"/>
              </w:rPr>
            </w:pPr>
            <w:r w:rsidRPr="009D24F2">
              <w:rPr>
                <w:rFonts w:ascii="Times New Roman" w:hAnsi="Times New Roman" w:cs="Times New Roman"/>
                <w:b/>
                <w:i/>
                <w:sz w:val="24"/>
                <w:szCs w:val="24"/>
              </w:rPr>
              <w:t>Lãnh đạo chủ chốt của đơn vị</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Ban lãnh đạo Khoa</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Dương Trung Kiên</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1982</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Trưởng khoa</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0912661982</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29">
              <w:r w:rsidR="00FA091C" w:rsidRPr="009D24F2">
                <w:rPr>
                  <w:rFonts w:ascii="Times New Roman" w:hAnsi="Times New Roman" w:cs="Times New Roman"/>
                  <w:color w:val="0000FF"/>
                  <w:sz w:val="24"/>
                  <w:szCs w:val="24"/>
                  <w:u w:val="single"/>
                </w:rPr>
                <w:t>kiendt@epu.edu.vn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23272" w:rsidP="009D24F2">
            <w:pPr>
              <w:spacing w:before="0" w:line="276" w:lineRule="auto"/>
              <w:ind w:firstLine="0"/>
              <w:rPr>
                <w:rFonts w:ascii="Times New Roman" w:hAnsi="Times New Roman" w:cs="Times New Roman"/>
                <w:sz w:val="24"/>
                <w:szCs w:val="24"/>
              </w:rPr>
            </w:pP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Nguyễn Đạt Minh</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1987</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Phó Trưởng Khoa</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09072360032</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0">
              <w:r w:rsidR="00FA091C" w:rsidRPr="009D24F2">
                <w:rPr>
                  <w:rFonts w:ascii="Times New Roman" w:hAnsi="Times New Roman" w:cs="Times New Roman"/>
                  <w:color w:val="0000FF"/>
                  <w:sz w:val="24"/>
                  <w:szCs w:val="24"/>
                  <w:u w:val="single"/>
                </w:rPr>
                <w:t>minhndm@epu.edu.vn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i/>
                <w:sz w:val="24"/>
                <w:szCs w:val="24"/>
              </w:rPr>
            </w:pPr>
            <w:r w:rsidRPr="009D24F2">
              <w:rPr>
                <w:rFonts w:ascii="Times New Roman" w:hAnsi="Times New Roman" w:cs="Times New Roman"/>
                <w:b/>
                <w:i/>
                <w:sz w:val="24"/>
                <w:szCs w:val="24"/>
              </w:rPr>
              <w:t>II.</w:t>
            </w:r>
          </w:p>
        </w:tc>
        <w:tc>
          <w:tcPr>
            <w:tcW w:w="4704" w:type="pct"/>
            <w:gridSpan w:val="6"/>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b/>
                <w:i/>
                <w:sz w:val="24"/>
                <w:szCs w:val="24"/>
              </w:rPr>
            </w:pPr>
            <w:r w:rsidRPr="009D24F2">
              <w:rPr>
                <w:rFonts w:ascii="Times New Roman" w:hAnsi="Times New Roman" w:cs="Times New Roman"/>
                <w:b/>
                <w:i/>
                <w:sz w:val="24"/>
                <w:szCs w:val="24"/>
              </w:rPr>
              <w:t>Các tổ chức Đảng, Đoàn TN, Công đoàn, Hội</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lastRenderedPageBreak/>
              <w:t>1</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Chi bộ</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Dương Trung Kiên</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1982</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Bí thư Chi bộ</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0912661982</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1">
              <w:r w:rsidR="00FA091C" w:rsidRPr="009D24F2">
                <w:rPr>
                  <w:rFonts w:ascii="Times New Roman" w:hAnsi="Times New Roman" w:cs="Times New Roman"/>
                  <w:color w:val="0000FF"/>
                  <w:sz w:val="24"/>
                  <w:szCs w:val="24"/>
                  <w:u w:val="single"/>
                </w:rPr>
                <w:t>kiendt@epu.edu.vn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Đoàn TN liên chi đoàn</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Vũ Tuyết Chi</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1996</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KS, Bí thư LCD Khoa</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0964475727</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2">
              <w:r w:rsidR="00FA091C" w:rsidRPr="009D24F2">
                <w:rPr>
                  <w:rFonts w:ascii="Times New Roman" w:hAnsi="Times New Roman" w:cs="Times New Roman"/>
                  <w:color w:val="0000FF"/>
                  <w:sz w:val="24"/>
                  <w:szCs w:val="24"/>
                  <w:u w:val="single"/>
                </w:rPr>
                <w:t>chivt@epu.edu.vn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Công đoàn Khoa</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Nguyễn Thị Như Vân</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1982</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ThS, Chủ tịch CĐ Khoa</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0974529911</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3">
              <w:r w:rsidR="00FA091C" w:rsidRPr="009D24F2">
                <w:rPr>
                  <w:rFonts w:ascii="Times New Roman" w:hAnsi="Times New Roman" w:cs="Times New Roman"/>
                  <w:color w:val="0000FF"/>
                  <w:sz w:val="24"/>
                  <w:szCs w:val="24"/>
                  <w:u w:val="single"/>
                </w:rPr>
                <w:t>vanntn@epu.edu.vn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i/>
                <w:sz w:val="24"/>
                <w:szCs w:val="24"/>
              </w:rPr>
            </w:pPr>
            <w:r w:rsidRPr="009D24F2">
              <w:rPr>
                <w:rFonts w:ascii="Times New Roman" w:hAnsi="Times New Roman" w:cs="Times New Roman"/>
                <w:b/>
                <w:i/>
                <w:sz w:val="24"/>
                <w:szCs w:val="24"/>
              </w:rPr>
              <w:t>III.</w:t>
            </w:r>
          </w:p>
        </w:tc>
        <w:tc>
          <w:tcPr>
            <w:tcW w:w="4704" w:type="pct"/>
            <w:gridSpan w:val="6"/>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b/>
                <w:i/>
                <w:sz w:val="24"/>
                <w:szCs w:val="24"/>
              </w:rPr>
            </w:pPr>
            <w:r w:rsidRPr="009D24F2">
              <w:rPr>
                <w:rFonts w:ascii="Times New Roman" w:hAnsi="Times New Roman" w:cs="Times New Roman"/>
                <w:b/>
                <w:i/>
                <w:sz w:val="24"/>
                <w:szCs w:val="24"/>
              </w:rPr>
              <w:t>Văn phòng Khoa</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Văn phòng Khoa</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Chu Thị Hải Anh</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1973</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CN, Thư ký khoa</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0983394745</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4">
              <w:r w:rsidR="00FA091C" w:rsidRPr="009D24F2">
                <w:rPr>
                  <w:rFonts w:ascii="Times New Roman" w:hAnsi="Times New Roman" w:cs="Times New Roman"/>
                  <w:color w:val="0000FF"/>
                  <w:sz w:val="24"/>
                  <w:szCs w:val="24"/>
                  <w:u w:val="single"/>
                </w:rPr>
                <w:t>anhcth@epu.edu.vn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i/>
                <w:sz w:val="24"/>
                <w:szCs w:val="24"/>
              </w:rPr>
            </w:pPr>
            <w:r w:rsidRPr="009D24F2">
              <w:rPr>
                <w:rFonts w:ascii="Times New Roman" w:hAnsi="Times New Roman" w:cs="Times New Roman"/>
                <w:b/>
                <w:i/>
                <w:sz w:val="24"/>
                <w:szCs w:val="24"/>
              </w:rPr>
              <w:t>IV.</w:t>
            </w:r>
          </w:p>
        </w:tc>
        <w:tc>
          <w:tcPr>
            <w:tcW w:w="4704" w:type="pct"/>
            <w:gridSpan w:val="6"/>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b/>
                <w:i/>
                <w:sz w:val="24"/>
                <w:szCs w:val="24"/>
              </w:rPr>
            </w:pPr>
            <w:r w:rsidRPr="009D24F2">
              <w:rPr>
                <w:rFonts w:ascii="Times New Roman" w:hAnsi="Times New Roman" w:cs="Times New Roman"/>
                <w:b/>
                <w:i/>
                <w:sz w:val="24"/>
                <w:szCs w:val="24"/>
              </w:rPr>
              <w:t>Bộ môn</w:t>
            </w:r>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Bộ môn QLCN</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Nguyễn Đạt Minh</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1987</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TS, Phụ trách BM</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097230032</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5">
              <w:r w:rsidR="00FA091C" w:rsidRPr="009D24F2">
                <w:rPr>
                  <w:rFonts w:ascii="Times New Roman" w:hAnsi="Times New Roman" w:cs="Times New Roman"/>
                  <w:color w:val="0000FF"/>
                  <w:sz w:val="24"/>
                  <w:szCs w:val="24"/>
                  <w:u w:val="single"/>
                </w:rPr>
                <w:t>minhndm@epu.edu.vn</w:t>
              </w:r>
            </w:hyperlink>
          </w:p>
        </w:tc>
      </w:tr>
      <w:tr w:rsidR="00F23272" w:rsidRPr="009D24F2" w:rsidTr="009D24F2">
        <w:tc>
          <w:tcPr>
            <w:tcW w:w="296" w:type="pct"/>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682"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Bộ môn Quản lý năng lượng</w:t>
            </w:r>
          </w:p>
        </w:tc>
        <w:tc>
          <w:tcPr>
            <w:tcW w:w="836"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Nguyễn Thị Lê Na</w:t>
            </w:r>
          </w:p>
        </w:tc>
        <w:tc>
          <w:tcPr>
            <w:tcW w:w="37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1976</w:t>
            </w:r>
          </w:p>
        </w:tc>
        <w:tc>
          <w:tcPr>
            <w:tcW w:w="748"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ThS, Phụ trách BM</w:t>
            </w:r>
          </w:p>
        </w:tc>
        <w:tc>
          <w:tcPr>
            <w:tcW w:w="775" w:type="pct"/>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0903233733</w:t>
            </w:r>
          </w:p>
        </w:tc>
        <w:tc>
          <w:tcPr>
            <w:tcW w:w="1285" w:type="pct"/>
            <w:tcBorders>
              <w:top w:val="nil"/>
              <w:left w:val="nil"/>
              <w:bottom w:val="single" w:sz="4" w:space="0" w:color="000000"/>
              <w:right w:val="single" w:sz="4" w:space="0" w:color="000000"/>
            </w:tcBorders>
            <w:shd w:val="clear" w:color="auto" w:fill="auto"/>
            <w:vAlign w:val="center"/>
          </w:tcPr>
          <w:p w:rsidR="00F23272" w:rsidRPr="009D24F2" w:rsidRDefault="00E21693" w:rsidP="009D24F2">
            <w:pPr>
              <w:spacing w:before="0" w:line="276" w:lineRule="auto"/>
              <w:ind w:firstLine="0"/>
              <w:jc w:val="center"/>
              <w:rPr>
                <w:rFonts w:ascii="Times New Roman" w:hAnsi="Times New Roman" w:cs="Times New Roman"/>
                <w:sz w:val="24"/>
                <w:szCs w:val="24"/>
              </w:rPr>
            </w:pPr>
            <w:hyperlink r:id="rId36">
              <w:r w:rsidR="00FA091C" w:rsidRPr="009D24F2">
                <w:rPr>
                  <w:rFonts w:ascii="Times New Roman" w:hAnsi="Times New Roman" w:cs="Times New Roman"/>
                  <w:color w:val="0000FF"/>
                  <w:sz w:val="24"/>
                  <w:szCs w:val="24"/>
                  <w:u w:val="single"/>
                </w:rPr>
                <w:t>nantl@epu.edu.vn</w:t>
              </w:r>
            </w:hyperlink>
          </w:p>
        </w:tc>
      </w:tr>
    </w:tbl>
    <w:p w:rsidR="00F23272" w:rsidRDefault="00FA091C">
      <w:r>
        <w:t xml:space="preserve">25. Các ngành/chuyên ngành đào tạo của đơn vị thực hiện CTĐT: </w:t>
      </w:r>
    </w:p>
    <w:p w:rsidR="00F23272" w:rsidRDefault="00FA091C">
      <w:r>
        <w:t xml:space="preserve">+ Ngành: Quản lý công nghiệp </w:t>
      </w:r>
    </w:p>
    <w:p w:rsidR="00F23272" w:rsidRDefault="00FA091C">
      <w:r>
        <w:t xml:space="preserve">+ Ngành: Quản lý năng lượng </w:t>
      </w:r>
    </w:p>
    <w:p w:rsidR="00F23272" w:rsidRDefault="00FA091C">
      <w:r>
        <w:t>+ Ngành Logistics và quản lý chuỗi cung ứng</w:t>
      </w:r>
    </w:p>
    <w:p w:rsidR="00F23272" w:rsidRDefault="00FA091C">
      <w:r>
        <w:t>26. Số lượng chuyên ngành đào tạo tiến sĩ: 01 ngành</w:t>
      </w:r>
    </w:p>
    <w:p w:rsidR="00F23272" w:rsidRDefault="00FA091C">
      <w:r>
        <w:t xml:space="preserve">27. Số lượng ngành đào tạo thạc sĩ: 02 ngành </w:t>
      </w:r>
    </w:p>
    <w:p w:rsidR="00F23272" w:rsidRDefault="00FA091C">
      <w:r>
        <w:t>28. Số lượng ngành đào tạo đại học: 03 ngành</w:t>
      </w:r>
    </w:p>
    <w:p w:rsidR="00F23272" w:rsidRDefault="00FA091C">
      <w:r>
        <w:t>29. Số lượng ngành đào tạo cao đẳng: 0</w:t>
      </w:r>
    </w:p>
    <w:p w:rsidR="00F23272" w:rsidRDefault="00FA091C">
      <w:r>
        <w:t>30. Số lượng ngành (chuyên ngành) đào tạo khác (đề nghị ghi rõ): 0</w:t>
      </w:r>
    </w:p>
    <w:p w:rsidR="00F23272" w:rsidRDefault="00FA091C">
      <w:r>
        <w:t xml:space="preserve">31. Các loại hình đào tạo của đơn vị thực hiện CTĐT (Đánh dấu x vào các ô tương ứng) </w:t>
      </w:r>
    </w:p>
    <w:tbl>
      <w:tblPr>
        <w:tblStyle w:val="25"/>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5"/>
        <w:gridCol w:w="911"/>
        <w:gridCol w:w="1162"/>
      </w:tblGrid>
      <w:tr w:rsidR="00F23272" w:rsidRPr="009D24F2" w:rsidTr="009D24F2">
        <w:trPr>
          <w:tblHeader/>
          <w:jc w:val="center"/>
        </w:trPr>
        <w:tc>
          <w:tcPr>
            <w:tcW w:w="3515" w:type="dxa"/>
          </w:tcPr>
          <w:p w:rsidR="00F23272" w:rsidRPr="009D24F2" w:rsidRDefault="00FA091C">
            <w:pPr>
              <w:tabs>
                <w:tab w:val="left" w:pos="710"/>
              </w:tabs>
              <w:spacing w:before="0"/>
              <w:ind w:right="230" w:hanging="18"/>
              <w:jc w:val="center"/>
              <w:rPr>
                <w:rFonts w:ascii="Times New Roman" w:hAnsi="Times New Roman" w:cs="Times New Roman"/>
                <w:b/>
                <w:sz w:val="24"/>
                <w:szCs w:val="24"/>
              </w:rPr>
            </w:pPr>
            <w:r w:rsidRPr="009D24F2">
              <w:rPr>
                <w:rFonts w:ascii="Times New Roman" w:hAnsi="Times New Roman" w:cs="Times New Roman"/>
                <w:b/>
                <w:sz w:val="24"/>
                <w:szCs w:val="24"/>
              </w:rPr>
              <w:lastRenderedPageBreak/>
              <w:t>Loại hình đào tạo</w:t>
            </w:r>
          </w:p>
        </w:tc>
        <w:tc>
          <w:tcPr>
            <w:tcW w:w="911" w:type="dxa"/>
          </w:tcPr>
          <w:p w:rsidR="00F23272" w:rsidRPr="009D24F2" w:rsidRDefault="00FA091C">
            <w:pPr>
              <w:tabs>
                <w:tab w:val="left" w:pos="710"/>
              </w:tabs>
              <w:spacing w:before="0"/>
              <w:ind w:right="230" w:hanging="26"/>
              <w:jc w:val="center"/>
              <w:rPr>
                <w:rFonts w:ascii="Times New Roman" w:hAnsi="Times New Roman" w:cs="Times New Roman"/>
                <w:b/>
                <w:sz w:val="24"/>
                <w:szCs w:val="24"/>
              </w:rPr>
            </w:pPr>
            <w:r w:rsidRPr="009D24F2">
              <w:rPr>
                <w:rFonts w:ascii="Times New Roman" w:hAnsi="Times New Roman" w:cs="Times New Roman"/>
                <w:b/>
                <w:sz w:val="24"/>
                <w:szCs w:val="24"/>
              </w:rPr>
              <w:t>Có</w:t>
            </w:r>
          </w:p>
        </w:tc>
        <w:tc>
          <w:tcPr>
            <w:tcW w:w="1162" w:type="dxa"/>
          </w:tcPr>
          <w:p w:rsidR="00F23272" w:rsidRPr="009D24F2" w:rsidRDefault="00FA091C">
            <w:pPr>
              <w:tabs>
                <w:tab w:val="left" w:pos="710"/>
              </w:tabs>
              <w:spacing w:before="0"/>
              <w:ind w:right="230" w:hanging="36"/>
              <w:jc w:val="center"/>
              <w:rPr>
                <w:rFonts w:ascii="Times New Roman" w:hAnsi="Times New Roman" w:cs="Times New Roman"/>
                <w:b/>
                <w:sz w:val="24"/>
                <w:szCs w:val="24"/>
              </w:rPr>
            </w:pPr>
            <w:r w:rsidRPr="009D24F2">
              <w:rPr>
                <w:rFonts w:ascii="Times New Roman" w:hAnsi="Times New Roman" w:cs="Times New Roman"/>
                <w:b/>
                <w:sz w:val="24"/>
                <w:szCs w:val="24"/>
              </w:rPr>
              <w:t>Không</w:t>
            </w:r>
          </w:p>
        </w:tc>
      </w:tr>
      <w:tr w:rsidR="00F23272" w:rsidRPr="009D24F2" w:rsidTr="009D24F2">
        <w:trPr>
          <w:jc w:val="center"/>
        </w:trPr>
        <w:tc>
          <w:tcPr>
            <w:tcW w:w="3515" w:type="dxa"/>
          </w:tcPr>
          <w:p w:rsidR="00F23272" w:rsidRPr="009D24F2" w:rsidRDefault="00FA091C">
            <w:pPr>
              <w:tabs>
                <w:tab w:val="left" w:pos="710"/>
              </w:tabs>
              <w:spacing w:before="0"/>
              <w:ind w:right="230" w:hanging="18"/>
              <w:rPr>
                <w:rFonts w:ascii="Times New Roman" w:hAnsi="Times New Roman" w:cs="Times New Roman"/>
                <w:sz w:val="24"/>
                <w:szCs w:val="24"/>
              </w:rPr>
            </w:pPr>
            <w:r w:rsidRPr="009D24F2">
              <w:rPr>
                <w:rFonts w:ascii="Times New Roman" w:hAnsi="Times New Roman" w:cs="Times New Roman"/>
                <w:sz w:val="24"/>
                <w:szCs w:val="24"/>
              </w:rPr>
              <w:t>Chính quy</w:t>
            </w:r>
          </w:p>
        </w:tc>
        <w:tc>
          <w:tcPr>
            <w:tcW w:w="911" w:type="dxa"/>
          </w:tcPr>
          <w:p w:rsidR="00F23272" w:rsidRPr="009D24F2" w:rsidRDefault="00FA091C">
            <w:pPr>
              <w:tabs>
                <w:tab w:val="left" w:pos="710"/>
              </w:tabs>
              <w:spacing w:before="0"/>
              <w:ind w:right="230" w:hanging="26"/>
              <w:jc w:val="center"/>
              <w:rPr>
                <w:rFonts w:ascii="Times New Roman" w:hAnsi="Times New Roman" w:cs="Times New Roman"/>
                <w:sz w:val="24"/>
                <w:szCs w:val="24"/>
              </w:rPr>
            </w:pPr>
            <w:bookmarkStart w:id="772" w:name="bookmark=id.20xfydz" w:colFirst="0" w:colLast="0"/>
            <w:bookmarkEnd w:id="772"/>
            <w:r w:rsidRPr="009D24F2">
              <w:rPr>
                <w:rFonts w:ascii="Segoe UI Symbol" w:hAnsi="Segoe UI Symbol" w:cs="Segoe UI Symbol"/>
                <w:sz w:val="24"/>
                <w:szCs w:val="24"/>
              </w:rPr>
              <w:t>☒</w:t>
            </w:r>
          </w:p>
        </w:tc>
        <w:tc>
          <w:tcPr>
            <w:tcW w:w="1162" w:type="dxa"/>
          </w:tcPr>
          <w:p w:rsidR="00F23272" w:rsidRPr="009D24F2" w:rsidRDefault="00F23272">
            <w:pPr>
              <w:widowControl w:val="0"/>
              <w:spacing w:before="0"/>
              <w:jc w:val="center"/>
              <w:rPr>
                <w:rFonts w:ascii="Times New Roman" w:hAnsi="Times New Roman" w:cs="Times New Roman"/>
                <w:sz w:val="24"/>
                <w:szCs w:val="24"/>
              </w:rPr>
            </w:pPr>
          </w:p>
        </w:tc>
      </w:tr>
      <w:tr w:rsidR="00F23272" w:rsidRPr="009D24F2" w:rsidTr="009D24F2">
        <w:trPr>
          <w:jc w:val="center"/>
        </w:trPr>
        <w:tc>
          <w:tcPr>
            <w:tcW w:w="3515" w:type="dxa"/>
          </w:tcPr>
          <w:p w:rsidR="00F23272" w:rsidRPr="009D24F2" w:rsidRDefault="00FA091C">
            <w:pPr>
              <w:tabs>
                <w:tab w:val="left" w:pos="710"/>
              </w:tabs>
              <w:spacing w:before="0"/>
              <w:ind w:right="230" w:hanging="18"/>
              <w:rPr>
                <w:rFonts w:ascii="Times New Roman" w:hAnsi="Times New Roman" w:cs="Times New Roman"/>
                <w:sz w:val="24"/>
                <w:szCs w:val="24"/>
              </w:rPr>
            </w:pPr>
            <w:r w:rsidRPr="009D24F2">
              <w:rPr>
                <w:rFonts w:ascii="Times New Roman" w:hAnsi="Times New Roman" w:cs="Times New Roman"/>
                <w:sz w:val="24"/>
                <w:szCs w:val="24"/>
              </w:rPr>
              <w:t>Không chính quy</w:t>
            </w:r>
          </w:p>
        </w:tc>
        <w:tc>
          <w:tcPr>
            <w:tcW w:w="911" w:type="dxa"/>
          </w:tcPr>
          <w:p w:rsidR="00F23272" w:rsidRPr="009D24F2" w:rsidRDefault="00F23272">
            <w:pPr>
              <w:tabs>
                <w:tab w:val="left" w:pos="710"/>
              </w:tabs>
              <w:spacing w:before="0"/>
              <w:ind w:right="230" w:hanging="26"/>
              <w:jc w:val="center"/>
              <w:rPr>
                <w:rFonts w:ascii="Times New Roman" w:hAnsi="Times New Roman" w:cs="Times New Roman"/>
                <w:sz w:val="24"/>
                <w:szCs w:val="24"/>
              </w:rPr>
            </w:pPr>
          </w:p>
        </w:tc>
        <w:tc>
          <w:tcPr>
            <w:tcW w:w="1162" w:type="dxa"/>
          </w:tcPr>
          <w:p w:rsidR="00F23272" w:rsidRPr="009D24F2" w:rsidRDefault="00FA091C">
            <w:pPr>
              <w:tabs>
                <w:tab w:val="left" w:pos="710"/>
              </w:tabs>
              <w:spacing w:before="0"/>
              <w:ind w:right="230" w:hanging="36"/>
              <w:jc w:val="center"/>
              <w:rPr>
                <w:rFonts w:ascii="Times New Roman" w:hAnsi="Times New Roman" w:cs="Times New Roman"/>
                <w:sz w:val="24"/>
                <w:szCs w:val="24"/>
              </w:rPr>
            </w:pPr>
            <w:r w:rsidRPr="009D24F2">
              <w:rPr>
                <w:rFonts w:ascii="Segoe UI Symbol" w:hAnsi="Segoe UI Symbol" w:cs="Segoe UI Symbol"/>
                <w:sz w:val="24"/>
                <w:szCs w:val="24"/>
              </w:rPr>
              <w:t>☒</w:t>
            </w:r>
          </w:p>
        </w:tc>
      </w:tr>
      <w:tr w:rsidR="00F23272" w:rsidRPr="009D24F2" w:rsidTr="009D24F2">
        <w:trPr>
          <w:jc w:val="center"/>
        </w:trPr>
        <w:tc>
          <w:tcPr>
            <w:tcW w:w="3515" w:type="dxa"/>
          </w:tcPr>
          <w:p w:rsidR="00F23272" w:rsidRPr="009D24F2" w:rsidRDefault="00FA091C">
            <w:pPr>
              <w:tabs>
                <w:tab w:val="left" w:pos="710"/>
              </w:tabs>
              <w:spacing w:before="0"/>
              <w:ind w:right="230" w:hanging="18"/>
              <w:rPr>
                <w:rFonts w:ascii="Times New Roman" w:hAnsi="Times New Roman" w:cs="Times New Roman"/>
                <w:sz w:val="24"/>
                <w:szCs w:val="24"/>
              </w:rPr>
            </w:pPr>
            <w:r w:rsidRPr="009D24F2">
              <w:rPr>
                <w:rFonts w:ascii="Times New Roman" w:hAnsi="Times New Roman" w:cs="Times New Roman"/>
                <w:sz w:val="24"/>
                <w:szCs w:val="24"/>
              </w:rPr>
              <w:t>Từ xa</w:t>
            </w:r>
          </w:p>
        </w:tc>
        <w:tc>
          <w:tcPr>
            <w:tcW w:w="911" w:type="dxa"/>
          </w:tcPr>
          <w:p w:rsidR="00F23272" w:rsidRPr="009D24F2" w:rsidRDefault="00F23272">
            <w:pPr>
              <w:tabs>
                <w:tab w:val="left" w:pos="710"/>
              </w:tabs>
              <w:spacing w:before="0"/>
              <w:ind w:right="230"/>
              <w:jc w:val="center"/>
              <w:rPr>
                <w:rFonts w:ascii="Times New Roman" w:hAnsi="Times New Roman" w:cs="Times New Roman"/>
                <w:sz w:val="24"/>
                <w:szCs w:val="24"/>
              </w:rPr>
            </w:pPr>
          </w:p>
        </w:tc>
        <w:tc>
          <w:tcPr>
            <w:tcW w:w="1162" w:type="dxa"/>
          </w:tcPr>
          <w:p w:rsidR="00F23272" w:rsidRPr="009D24F2" w:rsidRDefault="00FA091C">
            <w:pPr>
              <w:tabs>
                <w:tab w:val="left" w:pos="710"/>
              </w:tabs>
              <w:spacing w:before="0"/>
              <w:ind w:right="230" w:hanging="36"/>
              <w:jc w:val="center"/>
              <w:rPr>
                <w:rFonts w:ascii="Times New Roman" w:hAnsi="Times New Roman" w:cs="Times New Roman"/>
                <w:sz w:val="24"/>
                <w:szCs w:val="24"/>
              </w:rPr>
            </w:pPr>
            <w:r w:rsidRPr="009D24F2">
              <w:rPr>
                <w:rFonts w:ascii="Segoe UI Symbol" w:hAnsi="Segoe UI Symbol" w:cs="Segoe UI Symbol"/>
                <w:sz w:val="24"/>
                <w:szCs w:val="24"/>
              </w:rPr>
              <w:t>☒</w:t>
            </w:r>
          </w:p>
        </w:tc>
      </w:tr>
      <w:tr w:rsidR="00F23272" w:rsidRPr="009D24F2" w:rsidTr="009D24F2">
        <w:trPr>
          <w:jc w:val="center"/>
        </w:trPr>
        <w:tc>
          <w:tcPr>
            <w:tcW w:w="3515" w:type="dxa"/>
          </w:tcPr>
          <w:p w:rsidR="00F23272" w:rsidRPr="009D24F2" w:rsidRDefault="00FA091C">
            <w:pPr>
              <w:tabs>
                <w:tab w:val="left" w:pos="710"/>
              </w:tabs>
              <w:spacing w:before="0"/>
              <w:ind w:right="230" w:hanging="18"/>
              <w:rPr>
                <w:rFonts w:ascii="Times New Roman" w:hAnsi="Times New Roman" w:cs="Times New Roman"/>
                <w:sz w:val="24"/>
                <w:szCs w:val="24"/>
              </w:rPr>
            </w:pPr>
            <w:r w:rsidRPr="009D24F2">
              <w:rPr>
                <w:rFonts w:ascii="Times New Roman" w:hAnsi="Times New Roman" w:cs="Times New Roman"/>
                <w:sz w:val="24"/>
                <w:szCs w:val="24"/>
              </w:rPr>
              <w:t>Liên kết đào tạo với nước ngoài</w:t>
            </w:r>
          </w:p>
        </w:tc>
        <w:tc>
          <w:tcPr>
            <w:tcW w:w="911" w:type="dxa"/>
          </w:tcPr>
          <w:p w:rsidR="00F23272" w:rsidRPr="009D24F2" w:rsidRDefault="00F23272">
            <w:pPr>
              <w:tabs>
                <w:tab w:val="left" w:pos="710"/>
              </w:tabs>
              <w:spacing w:before="0"/>
              <w:ind w:right="230"/>
              <w:jc w:val="center"/>
              <w:rPr>
                <w:rFonts w:ascii="Times New Roman" w:hAnsi="Times New Roman" w:cs="Times New Roman"/>
                <w:sz w:val="24"/>
                <w:szCs w:val="24"/>
              </w:rPr>
            </w:pPr>
          </w:p>
        </w:tc>
        <w:tc>
          <w:tcPr>
            <w:tcW w:w="1162" w:type="dxa"/>
          </w:tcPr>
          <w:p w:rsidR="00F23272" w:rsidRPr="009D24F2" w:rsidRDefault="00FA091C">
            <w:pPr>
              <w:tabs>
                <w:tab w:val="left" w:pos="710"/>
              </w:tabs>
              <w:spacing w:before="0"/>
              <w:ind w:right="230" w:hanging="36"/>
              <w:jc w:val="center"/>
              <w:rPr>
                <w:rFonts w:ascii="Times New Roman" w:hAnsi="Times New Roman" w:cs="Times New Roman"/>
                <w:sz w:val="24"/>
                <w:szCs w:val="24"/>
              </w:rPr>
            </w:pPr>
            <w:r w:rsidRPr="009D24F2">
              <w:rPr>
                <w:rFonts w:ascii="Segoe UI Symbol" w:hAnsi="Segoe UI Symbol" w:cs="Segoe UI Symbol"/>
                <w:sz w:val="24"/>
                <w:szCs w:val="24"/>
              </w:rPr>
              <w:t>☒</w:t>
            </w:r>
          </w:p>
        </w:tc>
      </w:tr>
      <w:tr w:rsidR="00F23272" w:rsidRPr="009D24F2" w:rsidTr="009D24F2">
        <w:trPr>
          <w:jc w:val="center"/>
        </w:trPr>
        <w:tc>
          <w:tcPr>
            <w:tcW w:w="3515" w:type="dxa"/>
          </w:tcPr>
          <w:p w:rsidR="00F23272" w:rsidRPr="009D24F2" w:rsidRDefault="00FA091C">
            <w:pPr>
              <w:tabs>
                <w:tab w:val="left" w:pos="710"/>
              </w:tabs>
              <w:spacing w:before="0"/>
              <w:ind w:right="230" w:hanging="18"/>
              <w:rPr>
                <w:rFonts w:ascii="Times New Roman" w:hAnsi="Times New Roman" w:cs="Times New Roman"/>
                <w:sz w:val="24"/>
                <w:szCs w:val="24"/>
              </w:rPr>
            </w:pPr>
            <w:r w:rsidRPr="009D24F2">
              <w:rPr>
                <w:rFonts w:ascii="Times New Roman" w:hAnsi="Times New Roman" w:cs="Times New Roman"/>
                <w:sz w:val="24"/>
                <w:szCs w:val="24"/>
              </w:rPr>
              <w:t>Liên kết đào tạo trong nước</w:t>
            </w:r>
          </w:p>
        </w:tc>
        <w:tc>
          <w:tcPr>
            <w:tcW w:w="911" w:type="dxa"/>
          </w:tcPr>
          <w:p w:rsidR="00F23272" w:rsidRPr="009D24F2" w:rsidRDefault="00F23272">
            <w:pPr>
              <w:tabs>
                <w:tab w:val="left" w:pos="710"/>
              </w:tabs>
              <w:spacing w:before="0"/>
              <w:ind w:right="230"/>
              <w:jc w:val="center"/>
              <w:rPr>
                <w:rFonts w:ascii="Times New Roman" w:hAnsi="Times New Roman" w:cs="Times New Roman"/>
                <w:sz w:val="24"/>
                <w:szCs w:val="24"/>
              </w:rPr>
            </w:pPr>
          </w:p>
        </w:tc>
        <w:tc>
          <w:tcPr>
            <w:tcW w:w="1162" w:type="dxa"/>
          </w:tcPr>
          <w:p w:rsidR="00F23272" w:rsidRPr="009D24F2" w:rsidRDefault="00FA091C">
            <w:pPr>
              <w:tabs>
                <w:tab w:val="left" w:pos="710"/>
              </w:tabs>
              <w:spacing w:before="0"/>
              <w:ind w:right="230" w:hanging="36"/>
              <w:jc w:val="center"/>
              <w:rPr>
                <w:rFonts w:ascii="Times New Roman" w:hAnsi="Times New Roman" w:cs="Times New Roman"/>
                <w:sz w:val="24"/>
                <w:szCs w:val="24"/>
              </w:rPr>
            </w:pPr>
            <w:r w:rsidRPr="009D24F2">
              <w:rPr>
                <w:rFonts w:ascii="Segoe UI Symbol" w:hAnsi="Segoe UI Symbol" w:cs="Segoe UI Symbol"/>
                <w:sz w:val="24"/>
                <w:szCs w:val="24"/>
              </w:rPr>
              <w:t>☒</w:t>
            </w:r>
          </w:p>
        </w:tc>
      </w:tr>
    </w:tbl>
    <w:p w:rsidR="00F23272" w:rsidRDefault="00FA091C">
      <w:pPr>
        <w:tabs>
          <w:tab w:val="left" w:pos="610"/>
        </w:tabs>
        <w:spacing w:before="0" w:after="0"/>
      </w:pPr>
      <w:r>
        <w:t>32. Tổng số các ngành đào tạo: Đại học: 03; Cao học: 02; Tiến sĩ: 01</w:t>
      </w:r>
    </w:p>
    <w:p w:rsidR="00F23272" w:rsidRDefault="00FA091C" w:rsidP="008F5DB7">
      <w:pPr>
        <w:pStyle w:val="Heading2"/>
        <w:numPr>
          <w:ilvl w:val="0"/>
          <w:numId w:val="0"/>
        </w:numPr>
      </w:pPr>
      <w:bookmarkStart w:id="773" w:name="_Toc157000828"/>
      <w:bookmarkStart w:id="774" w:name="_Toc157030864"/>
      <w:bookmarkStart w:id="775" w:name="_Toc157031934"/>
      <w:r>
        <w:t>IV. Cán bộ, giảng viên, nhân viên của đơn vị thực hiện chương trình đào tạo</w:t>
      </w:r>
      <w:bookmarkEnd w:id="773"/>
      <w:bookmarkEnd w:id="774"/>
      <w:bookmarkEnd w:id="775"/>
      <w:r>
        <w:t xml:space="preserve"> </w:t>
      </w:r>
    </w:p>
    <w:p w:rsidR="00F23272" w:rsidRPr="009D24F2" w:rsidRDefault="00FA091C" w:rsidP="009D24F2">
      <w:r w:rsidRPr="009D24F2">
        <w:t>33. Thống kê số lượng cán bộ, giảng viên và nhân viên của đơn vị thực hiện CTĐT</w:t>
      </w:r>
    </w:p>
    <w:tbl>
      <w:tblPr>
        <w:tblStyle w:val="24"/>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4876"/>
        <w:gridCol w:w="1134"/>
        <w:gridCol w:w="1134"/>
        <w:gridCol w:w="1559"/>
      </w:tblGrid>
      <w:tr w:rsidR="00F23272" w:rsidRPr="009D24F2">
        <w:trPr>
          <w:tblHeader/>
          <w:jc w:val="center"/>
        </w:trPr>
        <w:tc>
          <w:tcPr>
            <w:tcW w:w="648" w:type="dxa"/>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4876" w:type="dxa"/>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Phân loại</w:t>
            </w:r>
          </w:p>
        </w:tc>
        <w:tc>
          <w:tcPr>
            <w:tcW w:w="1134" w:type="dxa"/>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Nam</w:t>
            </w:r>
          </w:p>
        </w:tc>
        <w:tc>
          <w:tcPr>
            <w:tcW w:w="1134" w:type="dxa"/>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Nữ</w:t>
            </w:r>
          </w:p>
        </w:tc>
        <w:tc>
          <w:tcPr>
            <w:tcW w:w="1559" w:type="dxa"/>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Tổng số</w:t>
            </w:r>
          </w:p>
        </w:tc>
      </w:tr>
      <w:tr w:rsidR="00F23272" w:rsidRPr="009D24F2">
        <w:trPr>
          <w:jc w:val="center"/>
        </w:trPr>
        <w:tc>
          <w:tcPr>
            <w:tcW w:w="648" w:type="dxa"/>
            <w:vAlign w:val="center"/>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sz w:val="24"/>
                <w:szCs w:val="24"/>
              </w:rPr>
              <w:t>I</w:t>
            </w:r>
          </w:p>
        </w:tc>
        <w:tc>
          <w:tcPr>
            <w:tcW w:w="4876" w:type="dxa"/>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Cán bộ cơ hữu</w:t>
            </w:r>
          </w:p>
          <w:p w:rsidR="00F23272" w:rsidRPr="009D24F2" w:rsidRDefault="00FA091C" w:rsidP="009D24F2">
            <w:pPr>
              <w:spacing w:before="0" w:line="276" w:lineRule="auto"/>
              <w:ind w:firstLine="0"/>
              <w:rPr>
                <w:rFonts w:ascii="Times New Roman" w:hAnsi="Times New Roman" w:cs="Times New Roman"/>
                <w:i/>
                <w:sz w:val="24"/>
                <w:szCs w:val="24"/>
              </w:rPr>
            </w:pPr>
            <w:r w:rsidRPr="009D24F2">
              <w:rPr>
                <w:rFonts w:ascii="Times New Roman" w:hAnsi="Times New Roman" w:cs="Times New Roman"/>
                <w:i/>
                <w:sz w:val="24"/>
                <w:szCs w:val="24"/>
              </w:rPr>
              <w:t>Trong đó:</w:t>
            </w:r>
          </w:p>
        </w:tc>
        <w:tc>
          <w:tcPr>
            <w:tcW w:w="1134"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14</w:t>
            </w:r>
          </w:p>
        </w:tc>
        <w:tc>
          <w:tcPr>
            <w:tcW w:w="1134"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16</w:t>
            </w:r>
          </w:p>
        </w:tc>
        <w:tc>
          <w:tcPr>
            <w:tcW w:w="1559"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30</w:t>
            </w:r>
          </w:p>
        </w:tc>
      </w:tr>
      <w:tr w:rsidR="00F23272" w:rsidRPr="009D24F2">
        <w:trPr>
          <w:jc w:val="center"/>
        </w:trPr>
        <w:tc>
          <w:tcPr>
            <w:tcW w:w="648" w:type="dxa"/>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1.1</w:t>
            </w:r>
          </w:p>
        </w:tc>
        <w:tc>
          <w:tcPr>
            <w:tcW w:w="4876"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Cán bộ trong biên chế</w:t>
            </w:r>
          </w:p>
        </w:tc>
        <w:tc>
          <w:tcPr>
            <w:tcW w:w="1134"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34"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559"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jc w:val="center"/>
        </w:trPr>
        <w:tc>
          <w:tcPr>
            <w:tcW w:w="648" w:type="dxa"/>
            <w:tcBorders>
              <w:bottom w:val="single" w:sz="4" w:space="0" w:color="000000"/>
            </w:tcBorders>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1.2</w:t>
            </w:r>
          </w:p>
        </w:tc>
        <w:tc>
          <w:tcPr>
            <w:tcW w:w="4876" w:type="dxa"/>
            <w:tcBorders>
              <w:bottom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Cán bộ hợp đồng dài hạn (từ 1 năm trở lên) và hợp đồng không xác định thời hạn</w:t>
            </w:r>
          </w:p>
        </w:tc>
        <w:tc>
          <w:tcPr>
            <w:tcW w:w="1134" w:type="dxa"/>
            <w:tcBorders>
              <w:bottom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14</w:t>
            </w:r>
          </w:p>
        </w:tc>
        <w:tc>
          <w:tcPr>
            <w:tcW w:w="1134" w:type="dxa"/>
            <w:tcBorders>
              <w:bottom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16</w:t>
            </w:r>
          </w:p>
        </w:tc>
        <w:tc>
          <w:tcPr>
            <w:tcW w:w="1559" w:type="dxa"/>
            <w:tcBorders>
              <w:bottom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30</w:t>
            </w:r>
          </w:p>
        </w:tc>
      </w:tr>
      <w:tr w:rsidR="00F23272" w:rsidRPr="009D24F2">
        <w:trPr>
          <w:jc w:val="center"/>
        </w:trPr>
        <w:tc>
          <w:tcPr>
            <w:tcW w:w="648" w:type="dxa"/>
            <w:vAlign w:val="center"/>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sz w:val="24"/>
                <w:szCs w:val="24"/>
              </w:rPr>
              <w:t>II</w:t>
            </w:r>
          </w:p>
        </w:tc>
        <w:tc>
          <w:tcPr>
            <w:tcW w:w="4876" w:type="dxa"/>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Các cán bộ khác</w:t>
            </w:r>
          </w:p>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Hợp đồng ngắn hạn (dưới 1 năm, bao gồm cả giảng viên thỉnh giảng)</w:t>
            </w:r>
          </w:p>
        </w:tc>
        <w:tc>
          <w:tcPr>
            <w:tcW w:w="1134"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1134"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559"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r>
      <w:tr w:rsidR="00F23272" w:rsidRPr="009D24F2">
        <w:trPr>
          <w:jc w:val="center"/>
        </w:trPr>
        <w:tc>
          <w:tcPr>
            <w:tcW w:w="648" w:type="dxa"/>
          </w:tcPr>
          <w:p w:rsidR="00F23272" w:rsidRPr="009D24F2" w:rsidRDefault="00F23272" w:rsidP="009D24F2">
            <w:pPr>
              <w:spacing w:before="0" w:line="276" w:lineRule="auto"/>
              <w:ind w:firstLine="0"/>
              <w:rPr>
                <w:rFonts w:ascii="Times New Roman" w:hAnsi="Times New Roman" w:cs="Times New Roman"/>
                <w:b/>
                <w:sz w:val="24"/>
                <w:szCs w:val="24"/>
              </w:rPr>
            </w:pPr>
          </w:p>
        </w:tc>
        <w:tc>
          <w:tcPr>
            <w:tcW w:w="4876" w:type="dxa"/>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Tổng số</w:t>
            </w:r>
          </w:p>
        </w:tc>
        <w:tc>
          <w:tcPr>
            <w:tcW w:w="1134"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15</w:t>
            </w:r>
          </w:p>
        </w:tc>
        <w:tc>
          <w:tcPr>
            <w:tcW w:w="1134"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16</w:t>
            </w:r>
          </w:p>
        </w:tc>
        <w:tc>
          <w:tcPr>
            <w:tcW w:w="1559"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31</w:t>
            </w:r>
          </w:p>
        </w:tc>
      </w:tr>
    </w:tbl>
    <w:p w:rsidR="00F23272" w:rsidRPr="009D24F2" w:rsidRDefault="00FA091C" w:rsidP="009D24F2">
      <w:pPr>
        <w:rPr>
          <w:i/>
        </w:rPr>
      </w:pPr>
      <w:r w:rsidRPr="009D24F2">
        <w:t>34</w:t>
      </w:r>
      <w:r w:rsidRPr="009D24F2">
        <w:rPr>
          <w:i/>
        </w:rPr>
        <w:t xml:space="preserve">. </w:t>
      </w:r>
      <w:r w:rsidRPr="009D24F2">
        <w:t>Thống kê, phân loại giảng viên</w:t>
      </w:r>
    </w:p>
    <w:tbl>
      <w:tblPr>
        <w:tblStyle w:val="23"/>
        <w:tblW w:w="9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958"/>
        <w:gridCol w:w="863"/>
        <w:gridCol w:w="1185"/>
        <w:gridCol w:w="1169"/>
        <w:gridCol w:w="1081"/>
        <w:gridCol w:w="1272"/>
        <w:gridCol w:w="1195"/>
      </w:tblGrid>
      <w:tr w:rsidR="00F23272" w:rsidRPr="009D24F2">
        <w:trPr>
          <w:trHeight w:val="296"/>
          <w:tblHeader/>
          <w:jc w:val="center"/>
        </w:trPr>
        <w:tc>
          <w:tcPr>
            <w:tcW w:w="581"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1958"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Trình độ, học vị, chức danh</w:t>
            </w:r>
          </w:p>
        </w:tc>
        <w:tc>
          <w:tcPr>
            <w:tcW w:w="863"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GV</w:t>
            </w:r>
          </w:p>
        </w:tc>
        <w:tc>
          <w:tcPr>
            <w:tcW w:w="3435" w:type="dxa"/>
            <w:gridSpan w:val="3"/>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cơ hữu</w:t>
            </w:r>
          </w:p>
        </w:tc>
        <w:tc>
          <w:tcPr>
            <w:tcW w:w="1272"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thỉnh giảng trong nước</w:t>
            </w:r>
          </w:p>
        </w:tc>
        <w:tc>
          <w:tcPr>
            <w:tcW w:w="1195"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quốc tế</w:t>
            </w:r>
          </w:p>
        </w:tc>
      </w:tr>
      <w:tr w:rsidR="00F23272" w:rsidRPr="009D24F2">
        <w:trPr>
          <w:trHeight w:val="296"/>
          <w:tblHeader/>
          <w:jc w:val="center"/>
        </w:trPr>
        <w:tc>
          <w:tcPr>
            <w:tcW w:w="581"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958"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863"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185"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trong biên chế trực tiếp giảng dạy</w:t>
            </w:r>
          </w:p>
        </w:tc>
        <w:tc>
          <w:tcPr>
            <w:tcW w:w="1169"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hợp đồng dài hạn trực tiếp giảng dạy</w:t>
            </w:r>
          </w:p>
        </w:tc>
        <w:tc>
          <w:tcPr>
            <w:tcW w:w="1081" w:type="dxa"/>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kiêm nhiệm là cán bộ quản lý</w:t>
            </w:r>
          </w:p>
        </w:tc>
        <w:tc>
          <w:tcPr>
            <w:tcW w:w="1272"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195"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r>
      <w:tr w:rsidR="00F23272" w:rsidRPr="009D24F2">
        <w:trPr>
          <w:trHeight w:val="197"/>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(1)</w:t>
            </w:r>
          </w:p>
        </w:tc>
        <w:tc>
          <w:tcPr>
            <w:tcW w:w="1958"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(2)</w:t>
            </w:r>
          </w:p>
        </w:tc>
        <w:tc>
          <w:tcPr>
            <w:tcW w:w="863"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(3)</w:t>
            </w:r>
          </w:p>
        </w:tc>
        <w:tc>
          <w:tcPr>
            <w:tcW w:w="1185"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(4)</w:t>
            </w:r>
          </w:p>
        </w:tc>
        <w:tc>
          <w:tcPr>
            <w:tcW w:w="1169"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(5)</w:t>
            </w:r>
          </w:p>
        </w:tc>
        <w:tc>
          <w:tcPr>
            <w:tcW w:w="1081"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(6)</w:t>
            </w:r>
          </w:p>
        </w:tc>
        <w:tc>
          <w:tcPr>
            <w:tcW w:w="1272"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(7)</w:t>
            </w:r>
          </w:p>
        </w:tc>
        <w:tc>
          <w:tcPr>
            <w:tcW w:w="1195" w:type="dxa"/>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(8)</w:t>
            </w:r>
          </w:p>
        </w:tc>
      </w:tr>
      <w:tr w:rsidR="00F23272" w:rsidRPr="009D24F2">
        <w:trPr>
          <w:trHeight w:val="429"/>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Giáo sư, Viện sĩ</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56"/>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Phó giáo sư</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15"/>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Tiến sĩ khoa học</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45"/>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Tiến sĩ</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9</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30"/>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Thạc sĩ</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17</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17</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45"/>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6</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Đại học</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30"/>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lastRenderedPageBreak/>
              <w:t>7</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Cao đẳng</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61"/>
          <w:jc w:val="center"/>
        </w:trPr>
        <w:tc>
          <w:tcPr>
            <w:tcW w:w="581" w:type="dxa"/>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8</w:t>
            </w:r>
          </w:p>
        </w:tc>
        <w:tc>
          <w:tcPr>
            <w:tcW w:w="1958" w:type="dxa"/>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Trình độ khác</w:t>
            </w:r>
          </w:p>
        </w:tc>
        <w:tc>
          <w:tcPr>
            <w:tcW w:w="863"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8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69" w:type="dxa"/>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081"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72"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95" w:type="dxa"/>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430"/>
          <w:jc w:val="center"/>
        </w:trPr>
        <w:tc>
          <w:tcPr>
            <w:tcW w:w="581" w:type="dxa"/>
            <w:shd w:val="clear" w:color="auto" w:fill="D0CECE"/>
          </w:tcPr>
          <w:p w:rsidR="00F23272" w:rsidRPr="009D24F2" w:rsidRDefault="00F23272" w:rsidP="009D24F2">
            <w:pPr>
              <w:spacing w:before="0" w:line="276" w:lineRule="auto"/>
              <w:ind w:firstLine="0"/>
              <w:rPr>
                <w:rFonts w:ascii="Times New Roman" w:hAnsi="Times New Roman" w:cs="Times New Roman"/>
                <w:b/>
                <w:sz w:val="24"/>
                <w:szCs w:val="24"/>
              </w:rPr>
            </w:pPr>
          </w:p>
        </w:tc>
        <w:tc>
          <w:tcPr>
            <w:tcW w:w="1958" w:type="dxa"/>
            <w:shd w:val="clear" w:color="auto" w:fill="D0CECE"/>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color w:val="000000"/>
                <w:sz w:val="24"/>
                <w:szCs w:val="24"/>
              </w:rPr>
              <w:t>Tổng số</w:t>
            </w:r>
          </w:p>
        </w:tc>
        <w:tc>
          <w:tcPr>
            <w:tcW w:w="863"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31</w:t>
            </w:r>
          </w:p>
        </w:tc>
        <w:tc>
          <w:tcPr>
            <w:tcW w:w="1185"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0</w:t>
            </w:r>
          </w:p>
        </w:tc>
        <w:tc>
          <w:tcPr>
            <w:tcW w:w="1169"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28</w:t>
            </w:r>
          </w:p>
        </w:tc>
        <w:tc>
          <w:tcPr>
            <w:tcW w:w="1081"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w:t>
            </w:r>
          </w:p>
        </w:tc>
        <w:tc>
          <w:tcPr>
            <w:tcW w:w="1272"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w:t>
            </w:r>
          </w:p>
        </w:tc>
        <w:tc>
          <w:tcPr>
            <w:tcW w:w="1195" w:type="dxa"/>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0</w:t>
            </w:r>
          </w:p>
        </w:tc>
      </w:tr>
    </w:tbl>
    <w:p w:rsidR="00F23272" w:rsidRPr="009D24F2" w:rsidRDefault="00F23272" w:rsidP="009D24F2">
      <w:pPr>
        <w:tabs>
          <w:tab w:val="left" w:pos="1089"/>
        </w:tabs>
        <w:spacing w:before="0" w:after="0"/>
        <w:rPr>
          <w:sz w:val="24"/>
          <w:szCs w:val="24"/>
        </w:rPr>
      </w:pPr>
    </w:p>
    <w:p w:rsidR="00F23272" w:rsidRPr="009D24F2" w:rsidRDefault="00FA091C" w:rsidP="009D24F2">
      <w:r w:rsidRPr="009D24F2">
        <w:t>Tổng số giảng viên cơ hữu = Cột (3) – Cột (7) – Cột (8) = 30 người</w:t>
      </w:r>
    </w:p>
    <w:p w:rsidR="00F23272" w:rsidRPr="009D24F2" w:rsidRDefault="00FA091C" w:rsidP="009D24F2">
      <w:r w:rsidRPr="009D24F2">
        <w:t xml:space="preserve">Tỷ lệ giảng viên cơ hữu trên tổng số cán bộ cơ hữu: 100% </w:t>
      </w:r>
    </w:p>
    <w:p w:rsidR="00F23272" w:rsidRPr="009D24F2" w:rsidRDefault="00FA091C" w:rsidP="009D24F2">
      <w:r w:rsidRPr="009D24F2">
        <w:t>35. Quy đổi số lượng giảng viên của đơn vị thực hiện CTĐT theo quy định hiện hành của Bộ GD&amp;ĐT</w:t>
      </w:r>
    </w:p>
    <w:tbl>
      <w:tblPr>
        <w:tblStyle w:val="22"/>
        <w:tblW w:w="9634" w:type="dxa"/>
        <w:jc w:val="center"/>
        <w:tblLayout w:type="fixed"/>
        <w:tblLook w:val="0000" w:firstRow="0" w:lastRow="0" w:firstColumn="0" w:lastColumn="0" w:noHBand="0" w:noVBand="0"/>
      </w:tblPr>
      <w:tblGrid>
        <w:gridCol w:w="575"/>
        <w:gridCol w:w="1263"/>
        <w:gridCol w:w="709"/>
        <w:gridCol w:w="841"/>
        <w:gridCol w:w="1320"/>
        <w:gridCol w:w="1240"/>
        <w:gridCol w:w="1117"/>
        <w:gridCol w:w="859"/>
        <w:gridCol w:w="850"/>
        <w:gridCol w:w="860"/>
      </w:tblGrid>
      <w:tr w:rsidR="00F23272" w:rsidRPr="009D24F2" w:rsidTr="009D24F2">
        <w:trPr>
          <w:trHeight w:val="294"/>
          <w:tblHeader/>
          <w:jc w:val="center"/>
        </w:trPr>
        <w:tc>
          <w:tcPr>
            <w:tcW w:w="575"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1263"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Trình độ, học vị, chức danh</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Hệ số quy đổi</w:t>
            </w:r>
          </w:p>
        </w:tc>
        <w:tc>
          <w:tcPr>
            <w:tcW w:w="841"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GV</w:t>
            </w:r>
          </w:p>
        </w:tc>
        <w:tc>
          <w:tcPr>
            <w:tcW w:w="3677" w:type="dxa"/>
            <w:gridSpan w:val="3"/>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cơ hữu</w:t>
            </w:r>
          </w:p>
        </w:tc>
        <w:tc>
          <w:tcPr>
            <w:tcW w:w="859"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thỉnh giảng</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quốc tế</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quy đổi</w:t>
            </w:r>
          </w:p>
        </w:tc>
      </w:tr>
      <w:tr w:rsidR="00F23272" w:rsidRPr="009D24F2" w:rsidTr="009D24F2">
        <w:trPr>
          <w:trHeight w:val="156"/>
          <w:tblHeader/>
          <w:jc w:val="center"/>
        </w:trPr>
        <w:tc>
          <w:tcPr>
            <w:tcW w:w="575"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1263"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841"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trong biên chế trực tiếp giảng dạy</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hợp đồng dài hạn trực tiếp giảng dạy</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GV kiêm nhiệm là cán bộ quản lý</w:t>
            </w:r>
          </w:p>
        </w:tc>
        <w:tc>
          <w:tcPr>
            <w:tcW w:w="859"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860"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r>
      <w:tr w:rsidR="00F23272" w:rsidRPr="009D24F2" w:rsidTr="009D24F2">
        <w:trPr>
          <w:trHeight w:val="294"/>
          <w:tblHeader/>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(1)</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(3)</w:t>
            </w:r>
          </w:p>
        </w:tc>
        <w:tc>
          <w:tcPr>
            <w:tcW w:w="84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(4)</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(5)</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(6)</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(7)</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(8)</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(9)</w:t>
            </w:r>
          </w:p>
        </w:tc>
        <w:tc>
          <w:tcPr>
            <w:tcW w:w="86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(10)</w:t>
            </w:r>
          </w:p>
        </w:tc>
      </w:tr>
      <w:tr w:rsidR="00F23272" w:rsidRPr="009D24F2" w:rsidTr="009D24F2">
        <w:trPr>
          <w:trHeight w:val="294"/>
          <w:tblHeader/>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Hệ số quy đổi</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84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0,3</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0,2</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0,2</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Giáo sư, Viện sĩ</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Phó Giáo sư</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6,0</w:t>
            </w: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Tiến sĩ khoa học</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Tiến sĩ</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17,2</w:t>
            </w: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Thạc sĩ</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12,3</w:t>
            </w:r>
          </w:p>
        </w:tc>
      </w:tr>
      <w:tr w:rsidR="00F23272" w:rsidRPr="009D24F2" w:rsidTr="009D24F2">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6</w:t>
            </w:r>
          </w:p>
        </w:tc>
        <w:tc>
          <w:tcPr>
            <w:tcW w:w="126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Đại học</w:t>
            </w:r>
          </w:p>
        </w:tc>
        <w:tc>
          <w:tcPr>
            <w:tcW w:w="70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0,3</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13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124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11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0,3</w:t>
            </w:r>
          </w:p>
        </w:tc>
      </w:tr>
      <w:tr w:rsidR="00F23272" w:rsidRPr="009D24F2" w:rsidTr="009D24F2">
        <w:trPr>
          <w:trHeight w:val="311"/>
          <w:jc w:val="center"/>
        </w:trPr>
        <w:tc>
          <w:tcPr>
            <w:tcW w:w="57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263"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Tổng</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26</w:t>
            </w:r>
          </w:p>
        </w:tc>
        <w:tc>
          <w:tcPr>
            <w:tcW w:w="132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19</w:t>
            </w:r>
          </w:p>
        </w:tc>
        <w:tc>
          <w:tcPr>
            <w:tcW w:w="124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5</w:t>
            </w:r>
          </w:p>
        </w:tc>
        <w:tc>
          <w:tcPr>
            <w:tcW w:w="1117"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w:t>
            </w:r>
          </w:p>
        </w:tc>
        <w:tc>
          <w:tcPr>
            <w:tcW w:w="859"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0</w:t>
            </w:r>
          </w:p>
        </w:tc>
        <w:tc>
          <w:tcPr>
            <w:tcW w:w="86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35,8</w:t>
            </w:r>
          </w:p>
        </w:tc>
      </w:tr>
    </w:tbl>
    <w:p w:rsidR="00F23272" w:rsidRPr="009D24F2" w:rsidRDefault="00FA091C" w:rsidP="009D24F2">
      <w:r w:rsidRPr="009D24F2">
        <w:t>Cách tính: Cột 10 = cột 3*(cột 5 + cột 6 + 0,3*cột 7 + 0,2*cột 8 + 0,2*cột 9)</w:t>
      </w:r>
    </w:p>
    <w:p w:rsidR="00F23272" w:rsidRPr="009D24F2" w:rsidRDefault="00FA091C" w:rsidP="009D24F2">
      <w:r w:rsidRPr="009D24F2">
        <w:lastRenderedPageBreak/>
        <w:t>36. Thống kê, phân loại giảng viên cơ hữu theo trình độ, giới tính và độ tuổi (số người)</w:t>
      </w:r>
    </w:p>
    <w:tbl>
      <w:tblPr>
        <w:tblStyle w:val="21"/>
        <w:tblW w:w="9395" w:type="dxa"/>
        <w:jc w:val="center"/>
        <w:tblLayout w:type="fixed"/>
        <w:tblLook w:val="0400" w:firstRow="0" w:lastRow="0" w:firstColumn="0" w:lastColumn="0" w:noHBand="0" w:noVBand="1"/>
      </w:tblPr>
      <w:tblGrid>
        <w:gridCol w:w="552"/>
        <w:gridCol w:w="1422"/>
        <w:gridCol w:w="1065"/>
        <w:gridCol w:w="831"/>
        <w:gridCol w:w="1312"/>
        <w:gridCol w:w="992"/>
        <w:gridCol w:w="582"/>
        <w:gridCol w:w="686"/>
        <w:gridCol w:w="686"/>
        <w:gridCol w:w="686"/>
        <w:gridCol w:w="581"/>
      </w:tblGrid>
      <w:tr w:rsidR="00F23272" w:rsidRPr="009D24F2">
        <w:trPr>
          <w:trHeight w:val="307"/>
          <w:tblHeader/>
          <w:jc w:val="center"/>
        </w:trPr>
        <w:tc>
          <w:tcPr>
            <w:tcW w:w="5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TT</w:t>
            </w:r>
          </w:p>
        </w:tc>
        <w:tc>
          <w:tcPr>
            <w:tcW w:w="142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Trình độ/học vị</w:t>
            </w:r>
          </w:p>
        </w:tc>
        <w:tc>
          <w:tcPr>
            <w:tcW w:w="10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Số lượng,</w:t>
            </w: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người</w:t>
            </w:r>
          </w:p>
        </w:tc>
        <w:tc>
          <w:tcPr>
            <w:tcW w:w="83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Tỷ lệ</w:t>
            </w: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w:t>
            </w:r>
          </w:p>
        </w:tc>
        <w:tc>
          <w:tcPr>
            <w:tcW w:w="230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Phân loại theo giới tính (ng)</w:t>
            </w:r>
          </w:p>
        </w:tc>
        <w:tc>
          <w:tcPr>
            <w:tcW w:w="3221"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Phân loại theo tuổi (người)</w:t>
            </w:r>
          </w:p>
        </w:tc>
      </w:tr>
      <w:tr w:rsidR="00F23272" w:rsidRPr="009D24F2">
        <w:trPr>
          <w:trHeight w:val="584"/>
          <w:tblHeader/>
          <w:jc w:val="center"/>
        </w:trPr>
        <w:tc>
          <w:tcPr>
            <w:tcW w:w="552"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422"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065"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831"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Nam</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Nữ</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&lt; 30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30-40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41-50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51-60</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&gt; 60</w:t>
            </w:r>
          </w:p>
        </w:tc>
      </w:tr>
      <w:tr w:rsidR="00F23272" w:rsidRPr="009D24F2">
        <w:trPr>
          <w:trHeight w:val="224"/>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Viện sĩ, GS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307"/>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Phó Giáo sư</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r>
      <w:tr w:rsidR="00F23272" w:rsidRPr="009D24F2">
        <w:trPr>
          <w:trHeight w:val="307"/>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Tiến sĩ KH</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170"/>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4</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Tiến sĩ</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39%</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9</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r>
      <w:tr w:rsidR="00F23272" w:rsidRPr="009D24F2">
        <w:trPr>
          <w:trHeight w:val="307"/>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Thạc sĩ</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17</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55%</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11</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307"/>
          <w:jc w:val="center"/>
        </w:trPr>
        <w:tc>
          <w:tcPr>
            <w:tcW w:w="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w:t>
            </w:r>
          </w:p>
        </w:tc>
        <w:tc>
          <w:tcPr>
            <w:tcW w:w="14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Đại học</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rPr>
          <w:trHeight w:val="323"/>
          <w:jc w:val="center"/>
        </w:trPr>
        <w:tc>
          <w:tcPr>
            <w:tcW w:w="552"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tcPr>
          <w:p w:rsidR="00F23272" w:rsidRPr="009D24F2" w:rsidRDefault="00F23272" w:rsidP="009D24F2">
            <w:pPr>
              <w:spacing w:before="0" w:line="276" w:lineRule="auto"/>
              <w:ind w:firstLine="0"/>
              <w:rPr>
                <w:rFonts w:ascii="Times New Roman" w:hAnsi="Times New Roman" w:cs="Times New Roman"/>
                <w:sz w:val="24"/>
                <w:szCs w:val="24"/>
              </w:rPr>
            </w:pPr>
          </w:p>
        </w:tc>
        <w:tc>
          <w:tcPr>
            <w:tcW w:w="1422"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b/>
                <w:color w:val="000000"/>
                <w:sz w:val="24"/>
                <w:szCs w:val="24"/>
              </w:rPr>
              <w:t>Tổng</w:t>
            </w:r>
          </w:p>
        </w:tc>
        <w:tc>
          <w:tcPr>
            <w:tcW w:w="1065"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31</w:t>
            </w:r>
          </w:p>
        </w:tc>
        <w:tc>
          <w:tcPr>
            <w:tcW w:w="831"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100%</w:t>
            </w:r>
          </w:p>
        </w:tc>
        <w:tc>
          <w:tcPr>
            <w:tcW w:w="1312"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16</w:t>
            </w:r>
          </w:p>
        </w:tc>
        <w:tc>
          <w:tcPr>
            <w:tcW w:w="582"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3</w:t>
            </w:r>
          </w:p>
        </w:tc>
        <w:tc>
          <w:tcPr>
            <w:tcW w:w="686"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16</w:t>
            </w:r>
          </w:p>
        </w:tc>
        <w:tc>
          <w:tcPr>
            <w:tcW w:w="686"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4</w:t>
            </w:r>
          </w:p>
        </w:tc>
        <w:tc>
          <w:tcPr>
            <w:tcW w:w="686"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6A6A6"/>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4</w:t>
            </w:r>
          </w:p>
        </w:tc>
      </w:tr>
    </w:tbl>
    <w:p w:rsidR="00F23272" w:rsidRPr="009D24F2" w:rsidRDefault="00FA091C" w:rsidP="009D24F2">
      <w:r w:rsidRPr="009D24F2">
        <w:t>36.1. Tuổi trung bình của giảng viên cơ hữu của đơn vị thực hiện CTĐT: 42,6 tuổi.</w:t>
      </w:r>
    </w:p>
    <w:p w:rsidR="00F23272" w:rsidRPr="009D24F2" w:rsidRDefault="00FA091C" w:rsidP="009D24F2">
      <w:r w:rsidRPr="009D24F2">
        <w:t xml:space="preserve">36.2. Tỷ lệ giảng viên cơ hữu có trình độ tiến sĩ trở lên trên tổng số giảng viên cơ hữu của đơn vị thực hiện CTĐT: 38,7% (12/26) </w:t>
      </w:r>
    </w:p>
    <w:p w:rsidR="00F23272" w:rsidRPr="009D24F2" w:rsidRDefault="00FA091C" w:rsidP="009D24F2">
      <w:r w:rsidRPr="009D24F2">
        <w:t>36.3. Tỷ lệ giảng viên cơ hữu có trình độ thạc sĩ trên tổng số giảng viên cơ hữu của đơn vị thực hiện CTĐT: 63% (13/26)</w:t>
      </w:r>
    </w:p>
    <w:p w:rsidR="00F23272" w:rsidRPr="009D24F2" w:rsidRDefault="00FA091C" w:rsidP="009D24F2">
      <w:r w:rsidRPr="009D24F2">
        <w:t>37. Thống kê, phân loại giảng viên cơ hữu theo mức độ thường xuyên sử dụng ngoại ngữ và tin học cho công tác giảng dạy và nghiên cứu</w:t>
      </w:r>
    </w:p>
    <w:tbl>
      <w:tblPr>
        <w:tblStyle w:val="20"/>
        <w:tblW w:w="9211" w:type="dxa"/>
        <w:tblLayout w:type="fixed"/>
        <w:tblLook w:val="0000" w:firstRow="0" w:lastRow="0" w:firstColumn="0" w:lastColumn="0" w:noHBand="0" w:noVBand="0"/>
      </w:tblPr>
      <w:tblGrid>
        <w:gridCol w:w="648"/>
        <w:gridCol w:w="5584"/>
        <w:gridCol w:w="1559"/>
        <w:gridCol w:w="1420"/>
      </w:tblGrid>
      <w:tr w:rsidR="00F23272" w:rsidRPr="009D24F2" w:rsidTr="009D24F2">
        <w:trPr>
          <w:tblHeader/>
        </w:trPr>
        <w:tc>
          <w:tcPr>
            <w:tcW w:w="648"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5584"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Tần suất sử dụng</w:t>
            </w:r>
          </w:p>
        </w:tc>
        <w:tc>
          <w:tcPr>
            <w:tcW w:w="2979" w:type="dxa"/>
            <w:gridSpan w:val="2"/>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Tỷ lệ (%) GV cơ hữu sử dụng ngoại ngữ và tin học</w:t>
            </w:r>
          </w:p>
        </w:tc>
      </w:tr>
      <w:tr w:rsidR="00F23272" w:rsidRPr="009D24F2" w:rsidTr="009D24F2">
        <w:trPr>
          <w:tblHeader/>
        </w:trPr>
        <w:tc>
          <w:tcPr>
            <w:tcW w:w="648"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5584"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center"/>
              <w:rPr>
                <w:rFonts w:ascii="Times New Roman" w:hAnsi="Times New Roman" w:cs="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Ngoại ngữ</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Tin học</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5584"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Luôn sử dụng (trên 80%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100%</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5584"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Thường sử dụng (trên 60-80%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30%</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5584"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Đôi khi sử dụng (trên 40-60%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70%</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5584"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Ít khi sử dụng (trên 20-40%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w:t>
            </w:r>
          </w:p>
        </w:tc>
        <w:tc>
          <w:tcPr>
            <w:tcW w:w="5584"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Hiếm khi sử dụng hoặc không sử dụng (0-20%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c>
          <w:tcPr>
            <w:tcW w:w="142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r>
      <w:tr w:rsidR="00F23272" w:rsidRPr="009D24F2" w:rsidTr="009D24F2">
        <w:tc>
          <w:tcPr>
            <w:tcW w:w="648"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highlight w:val="yellow"/>
              </w:rPr>
            </w:pPr>
          </w:p>
        </w:tc>
        <w:tc>
          <w:tcPr>
            <w:tcW w:w="5584"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highlight w:val="yellow"/>
              </w:rPr>
            </w:pPr>
            <w:r w:rsidRPr="009D24F2">
              <w:rPr>
                <w:rFonts w:ascii="Times New Roman" w:hAnsi="Times New Roman" w:cs="Times New Roman"/>
                <w:b/>
                <w:color w:val="000000"/>
                <w:sz w:val="24"/>
                <w:szCs w:val="24"/>
              </w:rPr>
              <w:t>Tổng</w:t>
            </w:r>
          </w:p>
        </w:tc>
        <w:tc>
          <w:tcPr>
            <w:tcW w:w="1559"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highlight w:val="yellow"/>
              </w:rPr>
            </w:pPr>
            <w:r w:rsidRPr="009D24F2">
              <w:rPr>
                <w:rFonts w:ascii="Times New Roman" w:hAnsi="Times New Roman" w:cs="Times New Roman"/>
                <w:b/>
                <w:color w:val="000000"/>
                <w:sz w:val="24"/>
                <w:szCs w:val="24"/>
              </w:rPr>
              <w:t>100%</w:t>
            </w:r>
          </w:p>
        </w:tc>
        <w:tc>
          <w:tcPr>
            <w:tcW w:w="1420"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100%</w:t>
            </w:r>
          </w:p>
        </w:tc>
      </w:tr>
    </w:tbl>
    <w:p w:rsidR="00F23272" w:rsidRDefault="00FA091C" w:rsidP="008F5DB7">
      <w:pPr>
        <w:pStyle w:val="Heading2"/>
        <w:numPr>
          <w:ilvl w:val="0"/>
          <w:numId w:val="0"/>
        </w:numPr>
      </w:pPr>
      <w:bookmarkStart w:id="776" w:name="_Toc157000829"/>
      <w:bookmarkStart w:id="777" w:name="_Toc157030865"/>
      <w:bookmarkStart w:id="778" w:name="_Toc157031935"/>
      <w:r>
        <w:t>V. Người học (chỉ tính số lượng người học của chương trình đào tạo)</w:t>
      </w:r>
      <w:bookmarkEnd w:id="776"/>
      <w:bookmarkEnd w:id="777"/>
      <w:bookmarkEnd w:id="778"/>
    </w:p>
    <w:p w:rsidR="00F23272" w:rsidRDefault="00FA091C" w:rsidP="009D24F2">
      <w:r>
        <w:t>38. Người học bao gồm học sinh, sinh viên, học viên cao học và nghiên cứu sinh.</w:t>
      </w:r>
    </w:p>
    <w:p w:rsidR="00F23272" w:rsidRDefault="00FA091C" w:rsidP="009D24F2">
      <w:r>
        <w:t>Tổng số người đăng ký dự tuyển vào CTĐT, số người học trúng tuyển và nhập học trong 5 năm gần đây (hệ chính quy):</w:t>
      </w:r>
    </w:p>
    <w:tbl>
      <w:tblPr>
        <w:tblStyle w:val="19"/>
        <w:tblW w:w="9388" w:type="dxa"/>
        <w:tblLayout w:type="fixed"/>
        <w:tblLook w:val="0400" w:firstRow="0" w:lastRow="0" w:firstColumn="0" w:lastColumn="0" w:noHBand="0" w:noVBand="1"/>
      </w:tblPr>
      <w:tblGrid>
        <w:gridCol w:w="777"/>
        <w:gridCol w:w="1083"/>
        <w:gridCol w:w="604"/>
        <w:gridCol w:w="851"/>
        <w:gridCol w:w="778"/>
        <w:gridCol w:w="604"/>
        <w:gridCol w:w="1020"/>
        <w:gridCol w:w="908"/>
        <w:gridCol w:w="778"/>
        <w:gridCol w:w="1062"/>
        <w:gridCol w:w="923"/>
      </w:tblGrid>
      <w:tr w:rsidR="00F23272" w:rsidRPr="009D24F2" w:rsidTr="009D24F2">
        <w:trPr>
          <w:tblHeader/>
        </w:trPr>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lastRenderedPageBreak/>
              <w:t>Năm học</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Số thí sinh đăng ký vào CTĐT (người)</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Chỉ tiêu</w:t>
            </w:r>
          </w:p>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Điểm chuẩn</w:t>
            </w:r>
          </w:p>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Nhập học</w:t>
            </w:r>
          </w:p>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Chỉ tiêu</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Số trúng tuyển (người)</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Điểm tuyển đầu vào/ thang điểm 30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Nhập học</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Tổng số nhập học thực tế (người)</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Điểm trung bình của sinh viên được tuyển</w:t>
            </w: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2233"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Học bạ</w:t>
            </w:r>
          </w:p>
        </w:tc>
        <w:tc>
          <w:tcPr>
            <w:tcW w:w="3310" w:type="dxa"/>
            <w:gridSpan w:val="4"/>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Tốt nghiệp THPT</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2018-2019</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50</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14,0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57</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57</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1,85</w:t>
            </w: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2019-2020</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392</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19.0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50</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139</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14,0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78</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83</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19,0</w:t>
            </w: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2020-2021</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577</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w:t>
            </w: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18.0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34</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80</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197</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14,0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118</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152</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20,6</w:t>
            </w: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2021-2022</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2469</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50</w:t>
            </w: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56</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75</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161</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24,0</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136</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192</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22,4</w:t>
            </w:r>
          </w:p>
        </w:tc>
      </w:tr>
      <w:tr w:rsidR="00F23272" w:rsidRPr="009D24F2" w:rsidTr="009D24F2">
        <w:tc>
          <w:tcPr>
            <w:tcW w:w="77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2022-2023</w:t>
            </w:r>
          </w:p>
        </w:tc>
        <w:tc>
          <w:tcPr>
            <w:tcW w:w="108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3273</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50</w:t>
            </w:r>
          </w:p>
        </w:tc>
        <w:tc>
          <w:tcPr>
            <w:tcW w:w="8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25,5</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31</w:t>
            </w:r>
          </w:p>
        </w:tc>
        <w:tc>
          <w:tcPr>
            <w:tcW w:w="6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80</w:t>
            </w:r>
          </w:p>
        </w:tc>
        <w:tc>
          <w:tcPr>
            <w:tcW w:w="10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104</w:t>
            </w:r>
          </w:p>
        </w:tc>
        <w:tc>
          <w:tcPr>
            <w:tcW w:w="90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24,25</w:t>
            </w:r>
          </w:p>
        </w:tc>
        <w:tc>
          <w:tcPr>
            <w:tcW w:w="77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94</w:t>
            </w:r>
          </w:p>
        </w:tc>
        <w:tc>
          <w:tcPr>
            <w:tcW w:w="106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125</w:t>
            </w:r>
          </w:p>
        </w:tc>
        <w:tc>
          <w:tcPr>
            <w:tcW w:w="92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24,7</w:t>
            </w:r>
          </w:p>
        </w:tc>
      </w:tr>
    </w:tbl>
    <w:p w:rsidR="00F23272" w:rsidRPr="009D24F2" w:rsidRDefault="00FA091C" w:rsidP="009D24F2">
      <w:r w:rsidRPr="009D24F2">
        <w:t xml:space="preserve">39. Thống kê, phân loại số lượng người học theo học CTĐT trong 5 năm gần đây các hệ chính quy và không chính quy. </w:t>
      </w:r>
    </w:p>
    <w:p w:rsidR="00F23272" w:rsidRPr="009D24F2" w:rsidRDefault="00FA091C" w:rsidP="009D24F2">
      <w:r w:rsidRPr="009D24F2">
        <w:t>Đơn vị: người</w:t>
      </w:r>
    </w:p>
    <w:tbl>
      <w:tblPr>
        <w:tblStyle w:val="18"/>
        <w:tblW w:w="9395" w:type="dxa"/>
        <w:tblLayout w:type="fixed"/>
        <w:tblLook w:val="0400" w:firstRow="0" w:lastRow="0" w:firstColumn="0" w:lastColumn="0" w:noHBand="0" w:noVBand="1"/>
      </w:tblPr>
      <w:tblGrid>
        <w:gridCol w:w="2596"/>
        <w:gridCol w:w="1360"/>
        <w:gridCol w:w="1360"/>
        <w:gridCol w:w="1360"/>
        <w:gridCol w:w="1360"/>
        <w:gridCol w:w="1359"/>
      </w:tblGrid>
      <w:tr w:rsidR="00F23272" w:rsidRPr="009D24F2" w:rsidTr="009D24F2">
        <w:trPr>
          <w:trHeight w:val="313"/>
          <w:tblHeader/>
        </w:trPr>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rPr>
            </w:pPr>
          </w:p>
        </w:tc>
        <w:tc>
          <w:tcPr>
            <w:tcW w:w="679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Năm học</w:t>
            </w:r>
          </w:p>
        </w:tc>
      </w:tr>
      <w:tr w:rsidR="00F23272" w:rsidRPr="009D24F2" w:rsidTr="009D24F2">
        <w:trPr>
          <w:trHeight w:val="418"/>
          <w:tblHeader/>
        </w:trPr>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Các tiêu chí</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2018-2019</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2019-2020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2020-2021</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2021-2022</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2022-2023</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1. Nghiên cứu sinh</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2. Học viên cao học</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3. Sinh viên đại học</w:t>
            </w:r>
          </w:p>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Trong đó:</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55</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283</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467</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522</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chính quy</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55</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283</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467</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522</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không chính quy</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4. Sinh viên cao đẳng</w:t>
            </w:r>
          </w:p>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Trong đó:</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chính quy</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không chính quy</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5. Học sinh TCCN</w:t>
            </w:r>
          </w:p>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Trong đó:</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chính quy</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t>Hệ không chính quy</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rsidTr="009D24F2">
        <w:tc>
          <w:tcPr>
            <w:tcW w:w="2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color w:val="000000"/>
                <w:sz w:val="24"/>
                <w:szCs w:val="24"/>
              </w:rPr>
              <w:lastRenderedPageBreak/>
              <w:t>6. Khác…</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3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bl>
    <w:p w:rsidR="00F23272" w:rsidRPr="009D24F2" w:rsidRDefault="00FA091C" w:rsidP="009D24F2">
      <w:r w:rsidRPr="009D24F2">
        <w:t>40. Số sinh viên quốc tế theo học CTĐT trong 5 năm gần đây:</w:t>
      </w:r>
    </w:p>
    <w:p w:rsidR="00F23272" w:rsidRPr="009D24F2" w:rsidRDefault="00FA091C" w:rsidP="009D24F2">
      <w:pPr>
        <w:rPr>
          <w:i/>
        </w:rPr>
      </w:pPr>
      <w:r w:rsidRPr="009D24F2">
        <w:rPr>
          <w:i/>
        </w:rPr>
        <w:t>Đơn vị: người</w:t>
      </w:r>
    </w:p>
    <w:tbl>
      <w:tblPr>
        <w:tblStyle w:val="17"/>
        <w:tblW w:w="9395" w:type="dxa"/>
        <w:tblLayout w:type="fixed"/>
        <w:tblLook w:val="0400" w:firstRow="0" w:lastRow="0" w:firstColumn="0" w:lastColumn="0" w:noHBand="0" w:noVBand="1"/>
      </w:tblPr>
      <w:tblGrid>
        <w:gridCol w:w="3398"/>
        <w:gridCol w:w="1053"/>
        <w:gridCol w:w="1236"/>
        <w:gridCol w:w="1236"/>
        <w:gridCol w:w="1236"/>
        <w:gridCol w:w="1236"/>
      </w:tblGrid>
      <w:tr w:rsidR="00F23272" w:rsidRPr="009D24F2">
        <w:trPr>
          <w:trHeight w:val="82"/>
          <w:tblHeader/>
        </w:trPr>
        <w:tc>
          <w:tcPr>
            <w:tcW w:w="3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rPr>
            </w:pPr>
          </w:p>
        </w:tc>
        <w:tc>
          <w:tcPr>
            <w:tcW w:w="5997"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Năm học</w:t>
            </w:r>
          </w:p>
        </w:tc>
      </w:tr>
      <w:tr w:rsidR="00F23272" w:rsidRPr="009D24F2">
        <w:trPr>
          <w:trHeight w:val="621"/>
          <w:tblHeader/>
        </w:trPr>
        <w:tc>
          <w:tcPr>
            <w:tcW w:w="3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rPr>
            </w:pPr>
          </w:p>
        </w:tc>
        <w:tc>
          <w:tcPr>
            <w:tcW w:w="10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2018-2019</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2019-2020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2020-2021</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2021-2022</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color w:val="000000"/>
                <w:sz w:val="24"/>
                <w:szCs w:val="24"/>
              </w:rPr>
              <w:t>2022-2023</w:t>
            </w:r>
          </w:p>
        </w:tc>
      </w:tr>
      <w:tr w:rsidR="00F23272" w:rsidRPr="009D24F2">
        <w:tc>
          <w:tcPr>
            <w:tcW w:w="3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Số lượng (người)</w:t>
            </w:r>
          </w:p>
        </w:tc>
        <w:tc>
          <w:tcPr>
            <w:tcW w:w="10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r w:rsidR="00F23272" w:rsidRPr="009D24F2">
        <w:tc>
          <w:tcPr>
            <w:tcW w:w="3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Tỷ lệ (%) trên tổng số người học</w:t>
            </w:r>
          </w:p>
        </w:tc>
        <w:tc>
          <w:tcPr>
            <w:tcW w:w="10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c>
          <w:tcPr>
            <w:tcW w:w="12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0%</w:t>
            </w:r>
          </w:p>
        </w:tc>
      </w:tr>
    </w:tbl>
    <w:p w:rsidR="00F23272" w:rsidRPr="009D24F2" w:rsidRDefault="00FA091C" w:rsidP="009D24F2">
      <w:r w:rsidRPr="009D24F2">
        <w:t>41. Người học của CTĐT có chỗ ở trong ký túc xá/tổng số người học có nhu cầu:</w:t>
      </w:r>
    </w:p>
    <w:tbl>
      <w:tblPr>
        <w:tblStyle w:val="16"/>
        <w:tblW w:w="9395" w:type="dxa"/>
        <w:tblLayout w:type="fixed"/>
        <w:tblLook w:val="0400" w:firstRow="0" w:lastRow="0" w:firstColumn="0" w:lastColumn="0" w:noHBand="0" w:noVBand="1"/>
      </w:tblPr>
      <w:tblGrid>
        <w:gridCol w:w="4040"/>
        <w:gridCol w:w="1071"/>
        <w:gridCol w:w="1071"/>
        <w:gridCol w:w="1071"/>
        <w:gridCol w:w="1071"/>
        <w:gridCol w:w="1071"/>
      </w:tblGrid>
      <w:tr w:rsidR="00F23272" w:rsidRPr="009D24F2">
        <w:trPr>
          <w:trHeight w:val="519"/>
        </w:trPr>
        <w:tc>
          <w:tcPr>
            <w:tcW w:w="4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Các tiêu chí</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2018-2019</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2019-2020</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2020-2021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2021-2022</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color w:val="000000"/>
                <w:sz w:val="24"/>
                <w:szCs w:val="24"/>
              </w:rPr>
              <w:t>2022-2023</w:t>
            </w:r>
          </w:p>
        </w:tc>
      </w:tr>
      <w:tr w:rsidR="00F23272" w:rsidRPr="009D24F2">
        <w:tc>
          <w:tcPr>
            <w:tcW w:w="4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1. Tổng diện tích phòng ở (m</w:t>
            </w:r>
            <w:r w:rsidRPr="009D24F2">
              <w:rPr>
                <w:rFonts w:ascii="Times New Roman" w:hAnsi="Times New Roman" w:cs="Times New Roman"/>
                <w:color w:val="000000"/>
                <w:sz w:val="24"/>
                <w:szCs w:val="24"/>
                <w:vertAlign w:val="superscript"/>
              </w:rPr>
              <w:t>2</w:t>
            </w:r>
            <w:r w:rsidRPr="009D24F2">
              <w:rPr>
                <w:rFonts w:ascii="Times New Roman" w:hAnsi="Times New Roman" w:cs="Times New Roman"/>
                <w:color w:val="000000"/>
                <w:sz w:val="24"/>
                <w:szCs w:val="24"/>
              </w:rPr>
              <w:t>)</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13.851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13.851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13.851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13.851</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13.851</w:t>
            </w:r>
          </w:p>
        </w:tc>
      </w:tr>
      <w:tr w:rsidR="00F23272" w:rsidRPr="009D24F2">
        <w:tc>
          <w:tcPr>
            <w:tcW w:w="4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2. Người học có nhu cầu về phòng ở (trong và ngoài ký túc xá) (người)</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590</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590</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590</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590</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590</w:t>
            </w:r>
          </w:p>
        </w:tc>
      </w:tr>
      <w:tr w:rsidR="00F23272" w:rsidRPr="009D24F2">
        <w:tc>
          <w:tcPr>
            <w:tcW w:w="4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3. Người học được ở trong ký túc xá (người)</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122</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122</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122</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122</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122</w:t>
            </w:r>
          </w:p>
        </w:tc>
      </w:tr>
      <w:tr w:rsidR="00F23272" w:rsidRPr="009D24F2">
        <w:tc>
          <w:tcPr>
            <w:tcW w:w="40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color w:val="000000"/>
                <w:sz w:val="24"/>
                <w:szCs w:val="24"/>
              </w:rPr>
              <w:t>4. Tỷ số diện tích trên đầu người học ở trong ký túc xá (m</w:t>
            </w:r>
            <w:r w:rsidRPr="009D24F2">
              <w:rPr>
                <w:rFonts w:ascii="Times New Roman" w:hAnsi="Times New Roman" w:cs="Times New Roman"/>
                <w:color w:val="000000"/>
                <w:sz w:val="24"/>
                <w:szCs w:val="24"/>
                <w:vertAlign w:val="superscript"/>
              </w:rPr>
              <w:t>2</w:t>
            </w:r>
            <w:r w:rsidRPr="009D24F2">
              <w:rPr>
                <w:rFonts w:ascii="Times New Roman" w:hAnsi="Times New Roman" w:cs="Times New Roman"/>
                <w:color w:val="000000"/>
                <w:sz w:val="24"/>
                <w:szCs w:val="24"/>
              </w:rPr>
              <w:t>/người)</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6,58</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6,58</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6,58</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6,58</w:t>
            </w:r>
          </w:p>
        </w:tc>
        <w:tc>
          <w:tcPr>
            <w:tcW w:w="10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color w:val="000000"/>
                <w:sz w:val="24"/>
                <w:szCs w:val="24"/>
              </w:rPr>
              <w:t>6,58</w:t>
            </w:r>
          </w:p>
        </w:tc>
      </w:tr>
    </w:tbl>
    <w:p w:rsidR="00F23272" w:rsidRPr="009D24F2" w:rsidRDefault="00FA091C" w:rsidP="009D24F2">
      <w:r w:rsidRPr="009D24F2">
        <w:t>42. Số lượng (người) và tỷ lệ (%) người học của CTĐT tham gia nghiên cứu khoa học</w:t>
      </w:r>
    </w:p>
    <w:tbl>
      <w:tblPr>
        <w:tblStyle w:val="15"/>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1128"/>
        <w:gridCol w:w="968"/>
        <w:gridCol w:w="968"/>
        <w:gridCol w:w="968"/>
        <w:gridCol w:w="971"/>
      </w:tblGrid>
      <w:tr w:rsidR="00F23272" w:rsidRPr="009D24F2" w:rsidTr="009D24F2">
        <w:tc>
          <w:tcPr>
            <w:tcW w:w="4390" w:type="dxa"/>
            <w:tcMar>
              <w:top w:w="0" w:type="dxa"/>
              <w:left w:w="115" w:type="dxa"/>
              <w:bottom w:w="0" w:type="dxa"/>
              <w:right w:w="115"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5003" w:type="dxa"/>
            <w:gridSpan w:val="5"/>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Năm học</w:t>
            </w:r>
          </w:p>
        </w:tc>
      </w:tr>
      <w:tr w:rsidR="00F23272" w:rsidRPr="009D24F2" w:rsidTr="009D24F2">
        <w:tc>
          <w:tcPr>
            <w:tcW w:w="4390" w:type="dxa"/>
            <w:tcMar>
              <w:top w:w="0" w:type="dxa"/>
              <w:left w:w="115" w:type="dxa"/>
              <w:bottom w:w="0" w:type="dxa"/>
              <w:right w:w="115" w:type="dxa"/>
            </w:tcMar>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128"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2019</w:t>
            </w:r>
          </w:p>
        </w:tc>
        <w:tc>
          <w:tcPr>
            <w:tcW w:w="968"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2020</w:t>
            </w:r>
          </w:p>
        </w:tc>
        <w:tc>
          <w:tcPr>
            <w:tcW w:w="968"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2021</w:t>
            </w:r>
          </w:p>
        </w:tc>
        <w:tc>
          <w:tcPr>
            <w:tcW w:w="968"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2022</w:t>
            </w:r>
          </w:p>
        </w:tc>
        <w:tc>
          <w:tcPr>
            <w:tcW w:w="971"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2023</w:t>
            </w:r>
          </w:p>
        </w:tc>
      </w:tr>
      <w:tr w:rsidR="00F23272" w:rsidRPr="009D24F2" w:rsidTr="009D24F2">
        <w:tc>
          <w:tcPr>
            <w:tcW w:w="4390"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Số lượng (người)</w:t>
            </w:r>
          </w:p>
        </w:tc>
        <w:tc>
          <w:tcPr>
            <w:tcW w:w="112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4</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26</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21</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12</w:t>
            </w:r>
          </w:p>
        </w:tc>
        <w:tc>
          <w:tcPr>
            <w:tcW w:w="971"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16</w:t>
            </w:r>
          </w:p>
        </w:tc>
      </w:tr>
      <w:tr w:rsidR="00F23272" w:rsidRPr="009D24F2" w:rsidTr="009D24F2">
        <w:tc>
          <w:tcPr>
            <w:tcW w:w="4390" w:type="dxa"/>
            <w:tcMar>
              <w:top w:w="0" w:type="dxa"/>
              <w:left w:w="115" w:type="dxa"/>
              <w:bottom w:w="0" w:type="dxa"/>
              <w:right w:w="115"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Tỷ lệ (%) trên tổng số sinh viên</w:t>
            </w:r>
          </w:p>
        </w:tc>
        <w:tc>
          <w:tcPr>
            <w:tcW w:w="112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7,0%</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19,8%</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7,7%</w:t>
            </w:r>
          </w:p>
        </w:tc>
        <w:tc>
          <w:tcPr>
            <w:tcW w:w="968"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2,6%</w:t>
            </w:r>
          </w:p>
        </w:tc>
        <w:tc>
          <w:tcPr>
            <w:tcW w:w="971" w:type="dxa"/>
            <w:tcMar>
              <w:top w:w="20" w:type="dxa"/>
              <w:left w:w="20" w:type="dxa"/>
              <w:bottom w:w="100" w:type="dxa"/>
              <w:right w:w="20" w:type="dxa"/>
            </w:tcMar>
            <w:vAlign w:val="center"/>
          </w:tcPr>
          <w:p w:rsidR="00F23272" w:rsidRPr="009D24F2" w:rsidRDefault="00FA091C" w:rsidP="009D24F2">
            <w:pPr>
              <w:pBdr>
                <w:top w:val="nil"/>
                <w:left w:val="nil"/>
                <w:bottom w:val="nil"/>
                <w:right w:val="nil"/>
                <w:between w:val="nil"/>
              </w:pBd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b/>
                <w:color w:val="000000"/>
                <w:sz w:val="24"/>
                <w:szCs w:val="24"/>
              </w:rPr>
              <w:t>2,7%</w:t>
            </w:r>
          </w:p>
        </w:tc>
      </w:tr>
    </w:tbl>
    <w:p w:rsidR="00F23272" w:rsidRPr="009D24F2" w:rsidRDefault="00FA091C" w:rsidP="009D24F2">
      <w:r w:rsidRPr="009D24F2">
        <w:t>43. Thống kê số lượng người học của CTĐT tốt nghiệp trong 5 năm gần đây:</w:t>
      </w:r>
    </w:p>
    <w:p w:rsidR="00F23272" w:rsidRPr="009D24F2" w:rsidRDefault="00FA091C" w:rsidP="009D24F2">
      <w:pPr>
        <w:spacing w:before="0" w:after="0"/>
        <w:jc w:val="right"/>
        <w:rPr>
          <w:i/>
        </w:rPr>
      </w:pPr>
      <w:r w:rsidRPr="009D24F2">
        <w:rPr>
          <w:i/>
        </w:rPr>
        <w:t>Đơn vị: người</w:t>
      </w:r>
    </w:p>
    <w:tbl>
      <w:tblPr>
        <w:tblStyle w:val="14"/>
        <w:tblW w:w="8997" w:type="dxa"/>
        <w:jc w:val="center"/>
        <w:tblLayout w:type="fixed"/>
        <w:tblLook w:val="0000" w:firstRow="0" w:lastRow="0" w:firstColumn="0" w:lastColumn="0" w:noHBand="0" w:noVBand="0"/>
      </w:tblPr>
      <w:tblGrid>
        <w:gridCol w:w="4235"/>
        <w:gridCol w:w="801"/>
        <w:gridCol w:w="990"/>
        <w:gridCol w:w="990"/>
        <w:gridCol w:w="991"/>
        <w:gridCol w:w="990"/>
      </w:tblGrid>
      <w:tr w:rsidR="00F23272" w:rsidRPr="009D24F2">
        <w:trPr>
          <w:tblHeader/>
          <w:jc w:val="center"/>
        </w:trPr>
        <w:tc>
          <w:tcPr>
            <w:tcW w:w="423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line="276" w:lineRule="auto"/>
              <w:ind w:firstLine="0"/>
              <w:rPr>
                <w:rFonts w:ascii="Times New Roman" w:hAnsi="Times New Roman" w:cs="Times New Roman"/>
                <w:b/>
                <w:sz w:val="24"/>
                <w:szCs w:val="24"/>
              </w:rPr>
            </w:pPr>
          </w:p>
        </w:tc>
        <w:tc>
          <w:tcPr>
            <w:tcW w:w="4762" w:type="dxa"/>
            <w:gridSpan w:val="5"/>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tốt nghiệp</w:t>
            </w:r>
          </w:p>
        </w:tc>
      </w:tr>
      <w:tr w:rsidR="00F23272" w:rsidRPr="009D24F2">
        <w:trPr>
          <w:tblHeader/>
          <w:jc w:val="center"/>
        </w:trPr>
        <w:tc>
          <w:tcPr>
            <w:tcW w:w="423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spacing w:line="276" w:lineRule="auto"/>
              <w:ind w:firstLine="0"/>
              <w:rPr>
                <w:rFonts w:ascii="Times New Roman" w:hAnsi="Times New Roman" w:cs="Times New Roman"/>
                <w:b/>
                <w:sz w:val="24"/>
                <w:szCs w:val="24"/>
              </w:rPr>
            </w:pPr>
          </w:p>
        </w:tc>
        <w:tc>
          <w:tcPr>
            <w:tcW w:w="8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2018-2019</w:t>
            </w:r>
          </w:p>
        </w:tc>
        <w:tc>
          <w:tcPr>
            <w:tcW w:w="9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2019-2020</w:t>
            </w:r>
          </w:p>
        </w:tc>
        <w:tc>
          <w:tcPr>
            <w:tcW w:w="9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2020- 2021</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2021- 2022</w:t>
            </w:r>
          </w:p>
        </w:tc>
        <w:tc>
          <w:tcPr>
            <w:tcW w:w="9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2022- 2023</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1. Nghiên cứu sinh bảo vệ thành công luận án tiến sĩ</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2. Học viên tốt nghiệp cao học</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3. Sinh viên tốt nghiệp đại học</w:t>
            </w:r>
          </w:p>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lastRenderedPageBreak/>
              <w:t>Trong đó:</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lastRenderedPageBreak/>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32</w:t>
            </w:r>
          </w:p>
        </w:tc>
      </w:tr>
      <w:tr w:rsidR="00F23272" w:rsidRPr="009D24F2">
        <w:trPr>
          <w:trHeight w:val="224"/>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lastRenderedPageBreak/>
              <w:t>Hệ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32</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Hệ không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4. Sinh viên tốt nghiệp cao đẳng</w:t>
            </w:r>
          </w:p>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Trong đó:</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Hệ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Hệ không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5. Học sinh tốt nghiệp trung cấp</w:t>
            </w:r>
          </w:p>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Trong đó:</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line="276" w:lineRule="auto"/>
              <w:ind w:firstLine="0"/>
              <w:jc w:val="center"/>
              <w:rPr>
                <w:rFonts w:ascii="Times New Roman" w:hAnsi="Times New Roman" w:cs="Times New Roman"/>
                <w:sz w:val="24"/>
                <w:szCs w:val="24"/>
              </w:rPr>
            </w:pP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Hệ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Hệ không chính quy</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jc w:val="center"/>
        </w:trPr>
        <w:tc>
          <w:tcPr>
            <w:tcW w:w="4235"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rPr>
                <w:rFonts w:ascii="Times New Roman" w:hAnsi="Times New Roman" w:cs="Times New Roman"/>
                <w:sz w:val="24"/>
                <w:szCs w:val="24"/>
              </w:rPr>
            </w:pPr>
            <w:r w:rsidRPr="009D24F2">
              <w:rPr>
                <w:rFonts w:ascii="Times New Roman" w:hAnsi="Times New Roman" w:cs="Times New Roman"/>
                <w:sz w:val="24"/>
                <w:szCs w:val="24"/>
              </w:rPr>
              <w:t>6. Khác:</w:t>
            </w:r>
          </w:p>
        </w:tc>
        <w:tc>
          <w:tcPr>
            <w:tcW w:w="8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bl>
    <w:p w:rsidR="00F23272" w:rsidRPr="009D24F2" w:rsidRDefault="00FA091C" w:rsidP="009D24F2">
      <w:pPr>
        <w:rPr>
          <w:i/>
        </w:rPr>
      </w:pPr>
      <w:r w:rsidRPr="009D24F2">
        <w:rPr>
          <w:i/>
        </w:rPr>
        <w:t>(Tính cả những người học đã đủ điều kiện tốt nghiệp theo quy định nhưng đang chờ cấp bằng)</w:t>
      </w:r>
    </w:p>
    <w:p w:rsidR="00F23272" w:rsidRPr="009D24F2" w:rsidRDefault="00FA091C" w:rsidP="009D24F2">
      <w:r w:rsidRPr="009D24F2">
        <w:t>44. Tình trạng tốt nghiệp của sinh viên hệ chính quy của CTĐT:</w:t>
      </w:r>
    </w:p>
    <w:tbl>
      <w:tblPr>
        <w:tblStyle w:val="13"/>
        <w:tblW w:w="8905" w:type="dxa"/>
        <w:jc w:val="center"/>
        <w:tblLayout w:type="fixed"/>
        <w:tblLook w:val="0400" w:firstRow="0" w:lastRow="0" w:firstColumn="0" w:lastColumn="0" w:noHBand="0" w:noVBand="1"/>
      </w:tblPr>
      <w:tblGrid>
        <w:gridCol w:w="4855"/>
        <w:gridCol w:w="810"/>
        <w:gridCol w:w="810"/>
        <w:gridCol w:w="810"/>
        <w:gridCol w:w="810"/>
        <w:gridCol w:w="810"/>
      </w:tblGrid>
      <w:tr w:rsidR="00F23272" w:rsidRPr="009D24F2" w:rsidTr="009D24F2">
        <w:trPr>
          <w:trHeight w:val="395"/>
          <w:tblHeader/>
          <w:jc w:val="center"/>
        </w:trPr>
        <w:tc>
          <w:tcPr>
            <w:tcW w:w="4855" w:type="dxa"/>
            <w:vMerge w:val="restart"/>
            <w:tcBorders>
              <w:top w:val="single" w:sz="4" w:space="0" w:color="auto"/>
              <w:left w:val="single" w:sz="4" w:space="0" w:color="auto"/>
              <w:bottom w:val="single" w:sz="4" w:space="0" w:color="auto"/>
              <w:right w:val="single" w:sz="4" w:space="0" w:color="auto"/>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Các tiêu chí</w:t>
            </w:r>
          </w:p>
        </w:tc>
        <w:tc>
          <w:tcPr>
            <w:tcW w:w="810" w:type="dxa"/>
            <w:tcBorders>
              <w:top w:val="single" w:sz="4" w:space="0" w:color="auto"/>
              <w:left w:val="single" w:sz="4" w:space="0" w:color="auto"/>
              <w:bottom w:val="single" w:sz="4" w:space="0" w:color="auto"/>
              <w:right w:val="single" w:sz="4" w:space="0" w:color="auto"/>
            </w:tcBorders>
          </w:tcPr>
          <w:p w:rsidR="00F23272" w:rsidRPr="009D24F2" w:rsidRDefault="00F23272" w:rsidP="009D24F2">
            <w:pPr>
              <w:spacing w:before="0" w:line="276" w:lineRule="auto"/>
              <w:ind w:firstLine="0"/>
              <w:jc w:val="center"/>
              <w:rPr>
                <w:rFonts w:ascii="Times New Roman" w:hAnsi="Times New Roman" w:cs="Times New Roman"/>
                <w:b/>
                <w:sz w:val="24"/>
                <w:szCs w:val="24"/>
              </w:rPr>
            </w:pPr>
          </w:p>
        </w:tc>
        <w:tc>
          <w:tcPr>
            <w:tcW w:w="3240"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tốt nghiệp</w:t>
            </w:r>
          </w:p>
        </w:tc>
      </w:tr>
      <w:tr w:rsidR="00F23272" w:rsidRPr="009D24F2" w:rsidTr="009D24F2">
        <w:trPr>
          <w:trHeight w:val="640"/>
          <w:tblHeader/>
          <w:jc w:val="center"/>
        </w:trPr>
        <w:tc>
          <w:tcPr>
            <w:tcW w:w="4855" w:type="dxa"/>
            <w:vMerge/>
            <w:tcBorders>
              <w:top w:val="single" w:sz="4" w:space="0" w:color="auto"/>
              <w:left w:val="single" w:sz="4" w:space="0" w:color="auto"/>
              <w:bottom w:val="single" w:sz="4" w:space="0" w:color="auto"/>
              <w:right w:val="single" w:sz="4" w:space="0" w:color="auto"/>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2018-2019</w:t>
            </w:r>
          </w:p>
        </w:tc>
        <w:tc>
          <w:tcPr>
            <w:tcW w:w="810" w:type="dxa"/>
            <w:tcBorders>
              <w:top w:val="single" w:sz="4" w:space="0" w:color="000000"/>
              <w:left w:val="single" w:sz="4" w:space="0" w:color="auto"/>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2019-2020</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2020-2021</w:t>
            </w:r>
          </w:p>
        </w:tc>
        <w:tc>
          <w:tcPr>
            <w:tcW w:w="810" w:type="dxa"/>
            <w:tcBorders>
              <w:top w:val="single" w:sz="4" w:space="0" w:color="000000"/>
              <w:left w:val="nil"/>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2021-2022</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2022-2023</w:t>
            </w:r>
          </w:p>
        </w:tc>
      </w:tr>
      <w:tr w:rsidR="00F23272" w:rsidRPr="009D24F2" w:rsidTr="009D24F2">
        <w:trPr>
          <w:trHeight w:val="355"/>
          <w:jc w:val="center"/>
        </w:trPr>
        <w:tc>
          <w:tcPr>
            <w:tcW w:w="4855" w:type="dxa"/>
            <w:tcBorders>
              <w:top w:val="single" w:sz="4" w:space="0" w:color="auto"/>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1. Số lượng người học tốt nghiệp(TN) (người).</w:t>
            </w:r>
          </w:p>
        </w:tc>
        <w:tc>
          <w:tcPr>
            <w:tcW w:w="810" w:type="dxa"/>
            <w:tcBorders>
              <w:top w:val="single" w:sz="4" w:space="0" w:color="auto"/>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32</w:t>
            </w:r>
          </w:p>
        </w:tc>
      </w:tr>
      <w:tr w:rsidR="00F23272" w:rsidRPr="009D24F2">
        <w:trPr>
          <w:trHeight w:val="64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2. Tỷ lệ người học tốt nghiệp so với số tuyển vào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56,2</w:t>
            </w:r>
          </w:p>
        </w:tc>
      </w:tr>
      <w:tr w:rsidR="00F23272" w:rsidRPr="009D24F2">
        <w:trPr>
          <w:trHeight w:val="64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3. Đánh giá của người học tốt nghiệp về chất lượng CTĐT:</w:t>
            </w:r>
          </w:p>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A. Cơ sở giáo dục/Đơn vị thực hiện CTĐT không điều tra về vấn đề này 🡪 chuyển xuống câu 4</w:t>
            </w:r>
          </w:p>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B. Cơ sở giáo dục/Đơn vị thực hiện CTĐT điều tra về vấn đề này 🡪 điền các thông tn dưới đây:</w:t>
            </w:r>
          </w:p>
        </w:tc>
        <w:tc>
          <w:tcPr>
            <w:tcW w:w="4050" w:type="dxa"/>
            <w:gridSpan w:val="5"/>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Chưa đủ thời gian khảo sát</w:t>
            </w:r>
          </w:p>
        </w:tc>
      </w:tr>
      <w:tr w:rsidR="00F23272" w:rsidRPr="009D24F2">
        <w:trPr>
          <w:trHeight w:val="865"/>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3.1. Tỷ lệ người học trả lời đã học được những kiến thức và kỹ năng cần thiết cho công việc theo ngành tốt nghiệp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1034"/>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lastRenderedPageBreak/>
              <w:t xml:space="preserve">3.2. Tỷ lệ người học trả lời </w:t>
            </w:r>
            <w:r w:rsidRPr="009D24F2">
              <w:rPr>
                <w:rFonts w:ascii="Times New Roman" w:hAnsi="Times New Roman" w:cs="Times New Roman"/>
                <w:i/>
                <w:sz w:val="24"/>
                <w:szCs w:val="24"/>
              </w:rPr>
              <w:t>chỉ học được một phần</w:t>
            </w:r>
            <w:r w:rsidRPr="009D24F2">
              <w:rPr>
                <w:rFonts w:ascii="Times New Roman" w:hAnsi="Times New Roman" w:cs="Times New Roman"/>
                <w:sz w:val="24"/>
                <w:szCs w:val="24"/>
              </w:rPr>
              <w:t xml:space="preserve"> kiến thức và kỹ năng cần thiết cho công việc theo ngành tốt nghiệp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837"/>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3.3. Tỷ lệ người học trả lời </w:t>
            </w:r>
            <w:r w:rsidRPr="009D24F2">
              <w:rPr>
                <w:rFonts w:ascii="Times New Roman" w:hAnsi="Times New Roman" w:cs="Times New Roman"/>
                <w:i/>
                <w:sz w:val="24"/>
                <w:szCs w:val="24"/>
              </w:rPr>
              <w:t xml:space="preserve">không </w:t>
            </w:r>
            <w:r w:rsidRPr="009D24F2">
              <w:rPr>
                <w:rFonts w:ascii="Times New Roman" w:hAnsi="Times New Roman" w:cs="Times New Roman"/>
                <w:sz w:val="24"/>
                <w:szCs w:val="24"/>
              </w:rPr>
              <w:t>học được những kiến thức và kỹ năng cần thiết cho công việc theo ngành tốt nghiệp</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4.1. Tỷ lệ người học có việc làm đúng ngành đào tạo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Sau 6 tháng tốt nghiệp</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Sau 12 tháng tốt nghiệp.</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4.2. Tỷ lệ người học có việc làm trái ngành đào tạo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4.3. Thu nhập bình quân/tháng của người học có việc làm.</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5. Đánh giá của nhà tuyển dụng về người học tốt nghiệp có việc làm đúng ngành đào tạo:</w:t>
            </w:r>
          </w:p>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A. Cơ sở giáo dục/Đơn vị thực hện CTĐT không thực hiện điều tra vấn đề này 🡪 chuyển xuống kết thúc bảng này</w:t>
            </w:r>
          </w:p>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B. Cơ sở giáo dục/Đơn vị thực hện CTĐT thực hiện điều tra vấn đề này 🡪 điền các thông tin dưới đây</w:t>
            </w:r>
          </w:p>
        </w:tc>
        <w:tc>
          <w:tcPr>
            <w:tcW w:w="4050" w:type="dxa"/>
            <w:gridSpan w:val="5"/>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Chưa đủ thời gian khảo sát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5.1. Tỷ lệ người học đáp ứng yêu cầu của công việc, có thể sử dụng được ngay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5.2. Tỷ lệ người học cơ bản đáp ứng yêu cầu của công việc, nhưng phải đào tạo thêm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90"/>
          <w:jc w:val="center"/>
        </w:trPr>
        <w:tc>
          <w:tcPr>
            <w:tcW w:w="485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5.3. Tỷ lệ người học phải được đào tạo lại hoặc đào tạo bổ sung ít nhất 6 tháng (%).</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single" w:sz="4" w:space="0" w:color="000000"/>
              <w:left w:val="nil"/>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810"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bl>
    <w:p w:rsidR="00F23272" w:rsidRPr="009D24F2" w:rsidRDefault="00FA091C" w:rsidP="009D24F2">
      <w:r w:rsidRPr="009D24F2">
        <w:t xml:space="preserve">Ghi chú: </w:t>
      </w:r>
    </w:p>
    <w:p w:rsidR="00F23272" w:rsidRDefault="00FA091C">
      <w:r>
        <w:t>- Người học tốt nghiệp là người học có đủ điều kiện để được công nhận tốt nghiệp theo quy định, kể cả những người học chưa nhận được bằng tốt nghiệp.</w:t>
      </w:r>
    </w:p>
    <w:p w:rsidR="00F23272" w:rsidRDefault="00FA091C">
      <w:r>
        <w:t>- Người học có việc làm là người học tìm được việc làm hoặc tạo được việc làm.</w:t>
      </w:r>
    </w:p>
    <w:p w:rsidR="00F23272" w:rsidRDefault="00FA091C">
      <w:r>
        <w:t>- Năm đầu tiên sau khi tốt nghiệp: 12 tháng kể từ ngày tốt nghiệp.</w:t>
      </w:r>
    </w:p>
    <w:p w:rsidR="00F23272" w:rsidRDefault="00FA091C">
      <w:r>
        <w:lastRenderedPageBreak/>
        <w:t>- Các mục bỏ trống đều được xem là cơ sở giáo dục/đơn vị thực hiện CTĐT không điều tra về việc này.</w:t>
      </w:r>
    </w:p>
    <w:p w:rsidR="00F23272" w:rsidRDefault="00FA091C" w:rsidP="008F5DB7">
      <w:pPr>
        <w:pStyle w:val="Heading2"/>
        <w:numPr>
          <w:ilvl w:val="0"/>
          <w:numId w:val="0"/>
        </w:numPr>
      </w:pPr>
      <w:bookmarkStart w:id="779" w:name="_Toc157000830"/>
      <w:bookmarkStart w:id="780" w:name="_Toc157030866"/>
      <w:bookmarkStart w:id="781" w:name="_Toc157031936"/>
      <w:r>
        <w:t>VI. Nghiên cứu khoa học và chuyển giao công nghệ</w:t>
      </w:r>
      <w:bookmarkEnd w:id="779"/>
      <w:bookmarkEnd w:id="780"/>
      <w:bookmarkEnd w:id="781"/>
    </w:p>
    <w:p w:rsidR="00F23272" w:rsidRDefault="00FA091C">
      <w:r>
        <w:t>45. Số lượng đề tài nghiên cứu khoa học và chuyển giao khoa học công nghệ của đơn vị thực hiện CTĐT được nghiệm thu trong 5 năm gần đây:</w:t>
      </w:r>
    </w:p>
    <w:tbl>
      <w:tblPr>
        <w:tblStyle w:val="12"/>
        <w:tblW w:w="9351" w:type="dxa"/>
        <w:tblLayout w:type="fixed"/>
        <w:tblLook w:val="0400" w:firstRow="0" w:lastRow="0" w:firstColumn="0" w:lastColumn="0" w:noHBand="0" w:noVBand="1"/>
      </w:tblPr>
      <w:tblGrid>
        <w:gridCol w:w="563"/>
        <w:gridCol w:w="1984"/>
        <w:gridCol w:w="960"/>
        <w:gridCol w:w="960"/>
        <w:gridCol w:w="960"/>
        <w:gridCol w:w="960"/>
        <w:gridCol w:w="960"/>
        <w:gridCol w:w="960"/>
        <w:gridCol w:w="1044"/>
      </w:tblGrid>
      <w:tr w:rsidR="00F23272" w:rsidRPr="009D24F2">
        <w:trPr>
          <w:trHeight w:val="310"/>
        </w:trPr>
        <w:tc>
          <w:tcPr>
            <w:tcW w:w="563"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1984"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Phân loại đề tài</w:t>
            </w:r>
          </w:p>
        </w:tc>
        <w:tc>
          <w:tcPr>
            <w:tcW w:w="960" w:type="dxa"/>
            <w:vMerge w:val="restart"/>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Hệ số (**)</w:t>
            </w:r>
          </w:p>
        </w:tc>
        <w:tc>
          <w:tcPr>
            <w:tcW w:w="584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w:t>
            </w:r>
          </w:p>
        </w:tc>
      </w:tr>
      <w:tr w:rsidR="00F23272" w:rsidRPr="009D24F2">
        <w:trPr>
          <w:trHeight w:val="1210"/>
        </w:trPr>
        <w:tc>
          <w:tcPr>
            <w:tcW w:w="563" w:type="dxa"/>
            <w:vMerge/>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984" w:type="dxa"/>
            <w:vMerge/>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960" w:type="dxa"/>
            <w:vMerge/>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2017- 2018</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2018- 2019</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2019- 2020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2020- 2021</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2021- 2022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Tổng (đã quy đổi)</w:t>
            </w:r>
          </w:p>
        </w:tc>
      </w:tr>
      <w:tr w:rsidR="00F23272" w:rsidRPr="009D24F2">
        <w:trPr>
          <w:trHeight w:val="320"/>
        </w:trPr>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2</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3</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4</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5</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6</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7</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8</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i/>
                <w:sz w:val="24"/>
                <w:szCs w:val="24"/>
              </w:rPr>
            </w:pPr>
            <w:r w:rsidRPr="009D24F2">
              <w:rPr>
                <w:rFonts w:ascii="Times New Roman" w:hAnsi="Times New Roman" w:cs="Times New Roman"/>
                <w:i/>
                <w:sz w:val="24"/>
                <w:szCs w:val="24"/>
              </w:rPr>
              <w:t>9</w:t>
            </w:r>
          </w:p>
        </w:tc>
      </w:tr>
      <w:tr w:rsidR="00F23272" w:rsidRPr="009D24F2">
        <w:trPr>
          <w:trHeight w:val="212"/>
        </w:trPr>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Đề tài cấp NN</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01"/>
        </w:trPr>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Đề tài cấp Bộ*</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r>
      <w:tr w:rsidR="00F23272" w:rsidRPr="009D24F2">
        <w:trPr>
          <w:trHeight w:val="405"/>
        </w:trPr>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Đề tài cấp trường</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0,5</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40"/>
        </w:trPr>
        <w:tc>
          <w:tcPr>
            <w:tcW w:w="563"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4</w:t>
            </w:r>
          </w:p>
        </w:tc>
        <w:tc>
          <w:tcPr>
            <w:tcW w:w="1984"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F23272" w:rsidRPr="009D24F2" w:rsidRDefault="00FA091C" w:rsidP="009D24F2">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Tổng</w:t>
            </w:r>
          </w:p>
        </w:tc>
        <w:tc>
          <w:tcPr>
            <w:tcW w:w="960" w:type="dxa"/>
            <w:tcBorders>
              <w:top w:val="single" w:sz="4" w:space="0" w:color="000000"/>
              <w:left w:val="single" w:sz="4" w:space="0" w:color="000000"/>
              <w:bottom w:val="single" w:sz="8" w:space="0" w:color="000000"/>
              <w:right w:val="single" w:sz="4" w:space="0" w:color="000000"/>
            </w:tcBorders>
            <w:shd w:val="clear" w:color="auto" w:fill="auto"/>
            <w:vAlign w:val="bottom"/>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9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0</w:t>
            </w:r>
          </w:p>
        </w:tc>
        <w:tc>
          <w:tcPr>
            <w:tcW w:w="9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1</w:t>
            </w:r>
          </w:p>
        </w:tc>
        <w:tc>
          <w:tcPr>
            <w:tcW w:w="9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0</w:t>
            </w:r>
          </w:p>
        </w:tc>
        <w:tc>
          <w:tcPr>
            <w:tcW w:w="960"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1</w:t>
            </w:r>
          </w:p>
        </w:tc>
        <w:tc>
          <w:tcPr>
            <w:tcW w:w="960" w:type="dxa"/>
            <w:tcBorders>
              <w:top w:val="single" w:sz="4" w:space="0" w:color="000000"/>
              <w:left w:val="single" w:sz="4" w:space="0" w:color="000000"/>
              <w:bottom w:val="single" w:sz="8" w:space="0" w:color="000000"/>
              <w:right w:val="single" w:sz="4" w:space="0" w:color="000000"/>
            </w:tcBorders>
            <w:shd w:val="clear" w:color="auto" w:fill="auto"/>
          </w:tcPr>
          <w:p w:rsidR="00F23272" w:rsidRPr="009D24F2" w:rsidRDefault="00F23272" w:rsidP="009D24F2">
            <w:pPr>
              <w:spacing w:before="0" w:line="276" w:lineRule="auto"/>
              <w:ind w:firstLine="0"/>
              <w:jc w:val="center"/>
              <w:rPr>
                <w:rFonts w:ascii="Times New Roman" w:hAnsi="Times New Roman" w:cs="Times New Roman"/>
                <w:sz w:val="24"/>
                <w:szCs w:val="24"/>
              </w:rPr>
            </w:pPr>
          </w:p>
        </w:tc>
        <w:tc>
          <w:tcPr>
            <w:tcW w:w="1044" w:type="dxa"/>
            <w:tcBorders>
              <w:top w:val="single" w:sz="4" w:space="0" w:color="000000"/>
              <w:left w:val="single" w:sz="4" w:space="0" w:color="000000"/>
              <w:bottom w:val="single" w:sz="8"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3</w:t>
            </w:r>
          </w:p>
        </w:tc>
      </w:tr>
    </w:tbl>
    <w:p w:rsidR="00F23272" w:rsidRPr="009D24F2" w:rsidRDefault="00FA091C" w:rsidP="009D24F2">
      <w:r w:rsidRPr="009D24F2">
        <w:t>Cách tính: Cột 9 = cột 3*(cột 4 + cột 5 + cột 6 + cột 7 + cột 8)</w:t>
      </w:r>
    </w:p>
    <w:p w:rsidR="00F23272" w:rsidRPr="009D24F2" w:rsidRDefault="00FA091C" w:rsidP="009D24F2">
      <w:pPr>
        <w:rPr>
          <w:i/>
        </w:rPr>
      </w:pPr>
      <w:r w:rsidRPr="009D24F2">
        <w:rPr>
          <w:i/>
        </w:rPr>
        <w:t>* Bao gồm đề tài cấp Bộ hoặc tương đương, đề tài nhánh cấp Nhà nước.</w:t>
      </w:r>
    </w:p>
    <w:p w:rsidR="00F23272" w:rsidRPr="009D24F2" w:rsidRDefault="00FA091C" w:rsidP="009D24F2">
      <w:pPr>
        <w:rPr>
          <w:i/>
        </w:rPr>
      </w:pPr>
      <w:r w:rsidRPr="009D24F2">
        <w:rPr>
          <w:i/>
        </w:rPr>
        <w:t>**Hệ số quy đổi: Dựa trên nguyên tắc tính điểm công trình của Hội đồng chức danh giáo sư Nhà nước (có điều chỉnh).</w:t>
      </w:r>
    </w:p>
    <w:p w:rsidR="00F23272" w:rsidRPr="009D24F2" w:rsidRDefault="00FA091C" w:rsidP="009D24F2">
      <w:r w:rsidRPr="009D24F2">
        <w:t>Tổng số đề tài quy đổi: 3,0</w:t>
      </w:r>
    </w:p>
    <w:p w:rsidR="00F23272" w:rsidRPr="009D24F2" w:rsidRDefault="00FA091C" w:rsidP="009D24F2">
      <w:r w:rsidRPr="009D24F2">
        <w:t>Tỷ số đề tài nghiên cứu khoa học và chuyển giao khoa học công nghệ (quy đổi) trên cán bộ cơ hữu của đơn vị thực hiện CTĐT: 0,1</w:t>
      </w:r>
    </w:p>
    <w:p w:rsidR="00F23272" w:rsidRPr="009D24F2" w:rsidRDefault="00FA091C" w:rsidP="009D24F2">
      <w:r w:rsidRPr="009D24F2">
        <w:t>46. Doanh thu từ nghiên cứu khoa học và chuyển giao công nghệ của đơn vị thực hiện CTĐT trong 5 năm gần đây:</w:t>
      </w:r>
    </w:p>
    <w:tbl>
      <w:tblPr>
        <w:tblStyle w:val="11"/>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1761"/>
        <w:gridCol w:w="2037"/>
        <w:gridCol w:w="2663"/>
        <w:gridCol w:w="2351"/>
      </w:tblGrid>
      <w:tr w:rsidR="00F23272" w:rsidRPr="009D24F2">
        <w:trPr>
          <w:trHeight w:val="1539"/>
          <w:tblHeader/>
        </w:trPr>
        <w:tc>
          <w:tcPr>
            <w:tcW w:w="583" w:type="dxa"/>
            <w:shd w:val="clear" w:color="auto" w:fill="auto"/>
          </w:tcPr>
          <w:p w:rsidR="00F23272" w:rsidRPr="009D24F2" w:rsidRDefault="00FA091C" w:rsidP="009C7693">
            <w:pPr>
              <w:spacing w:before="0" w:line="276" w:lineRule="auto"/>
              <w:ind w:firstLine="0"/>
              <w:rPr>
                <w:rFonts w:ascii="Times New Roman" w:hAnsi="Times New Roman" w:cs="Times New Roman"/>
                <w:b/>
                <w:sz w:val="24"/>
                <w:szCs w:val="24"/>
              </w:rPr>
            </w:pPr>
            <w:r w:rsidRPr="009D24F2">
              <w:rPr>
                <w:rFonts w:ascii="Times New Roman" w:hAnsi="Times New Roman" w:cs="Times New Roman"/>
                <w:b/>
                <w:sz w:val="24"/>
                <w:szCs w:val="24"/>
              </w:rPr>
              <w:t>TT</w:t>
            </w:r>
          </w:p>
        </w:tc>
        <w:tc>
          <w:tcPr>
            <w:tcW w:w="1761" w:type="dxa"/>
            <w:shd w:val="clear" w:color="auto" w:fill="auto"/>
          </w:tcPr>
          <w:p w:rsidR="00F23272" w:rsidRPr="009D24F2" w:rsidRDefault="00FA091C" w:rsidP="009C7693">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w:t>
            </w:r>
          </w:p>
        </w:tc>
        <w:tc>
          <w:tcPr>
            <w:tcW w:w="2037" w:type="dxa"/>
            <w:shd w:val="clear" w:color="auto" w:fill="auto"/>
          </w:tcPr>
          <w:p w:rsidR="00F23272" w:rsidRPr="009D24F2" w:rsidRDefault="00FA091C" w:rsidP="009C7693">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Doanh thu từ NCKH và chuyển giao công nghệ (triệu VNĐ)</w:t>
            </w:r>
          </w:p>
        </w:tc>
        <w:tc>
          <w:tcPr>
            <w:tcW w:w="2663" w:type="dxa"/>
            <w:shd w:val="clear" w:color="auto" w:fill="auto"/>
          </w:tcPr>
          <w:p w:rsidR="00F23272" w:rsidRPr="009D24F2" w:rsidRDefault="00FA091C" w:rsidP="009C7693">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Tỷ lệ doanh thu từ NCKH và chuyển giao công nghệ so với tổng kinh phí đầu vào của đơn vị thực hiện CTĐT (%)</w:t>
            </w:r>
          </w:p>
        </w:tc>
        <w:tc>
          <w:tcPr>
            <w:tcW w:w="2351" w:type="dxa"/>
            <w:shd w:val="clear" w:color="auto" w:fill="auto"/>
          </w:tcPr>
          <w:p w:rsidR="00F23272" w:rsidRPr="009D24F2" w:rsidRDefault="00FA091C" w:rsidP="009C7693">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Tỷ số doanh thu từ NCKH và chuyển giao công nghệ trên cán bộ cơ hữu (triệu VNĐ/ người)</w:t>
            </w:r>
          </w:p>
        </w:tc>
      </w:tr>
      <w:tr w:rsidR="00F23272" w:rsidRPr="009D24F2">
        <w:trPr>
          <w:trHeight w:val="204"/>
        </w:trPr>
        <w:tc>
          <w:tcPr>
            <w:tcW w:w="58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76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2018</w:t>
            </w:r>
          </w:p>
        </w:tc>
        <w:tc>
          <w:tcPr>
            <w:tcW w:w="2037"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350</w:t>
            </w:r>
          </w:p>
        </w:tc>
        <w:tc>
          <w:tcPr>
            <w:tcW w:w="266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100%</w:t>
            </w:r>
          </w:p>
        </w:tc>
        <w:tc>
          <w:tcPr>
            <w:tcW w:w="235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26,9</w:t>
            </w:r>
          </w:p>
        </w:tc>
      </w:tr>
      <w:tr w:rsidR="00F23272" w:rsidRPr="009D24F2">
        <w:trPr>
          <w:trHeight w:val="293"/>
        </w:trPr>
        <w:tc>
          <w:tcPr>
            <w:tcW w:w="58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76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2019</w:t>
            </w:r>
          </w:p>
        </w:tc>
        <w:tc>
          <w:tcPr>
            <w:tcW w:w="2037"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266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235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205"/>
        </w:trPr>
        <w:tc>
          <w:tcPr>
            <w:tcW w:w="58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176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2020</w:t>
            </w:r>
          </w:p>
        </w:tc>
        <w:tc>
          <w:tcPr>
            <w:tcW w:w="2037"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1250</w:t>
            </w:r>
          </w:p>
        </w:tc>
        <w:tc>
          <w:tcPr>
            <w:tcW w:w="266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100%</w:t>
            </w:r>
          </w:p>
        </w:tc>
        <w:tc>
          <w:tcPr>
            <w:tcW w:w="235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78,1</w:t>
            </w:r>
          </w:p>
        </w:tc>
      </w:tr>
      <w:tr w:rsidR="00F23272" w:rsidRPr="009D24F2">
        <w:trPr>
          <w:trHeight w:val="205"/>
        </w:trPr>
        <w:tc>
          <w:tcPr>
            <w:tcW w:w="58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176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2021</w:t>
            </w:r>
          </w:p>
        </w:tc>
        <w:tc>
          <w:tcPr>
            <w:tcW w:w="2037"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266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c>
          <w:tcPr>
            <w:tcW w:w="235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w:t>
            </w:r>
          </w:p>
        </w:tc>
      </w:tr>
      <w:tr w:rsidR="00F23272" w:rsidRPr="009D24F2">
        <w:trPr>
          <w:trHeight w:val="166"/>
        </w:trPr>
        <w:tc>
          <w:tcPr>
            <w:tcW w:w="58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lastRenderedPageBreak/>
              <w:t>5</w:t>
            </w:r>
          </w:p>
        </w:tc>
        <w:tc>
          <w:tcPr>
            <w:tcW w:w="176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2022</w:t>
            </w:r>
          </w:p>
        </w:tc>
        <w:tc>
          <w:tcPr>
            <w:tcW w:w="2037"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700</w:t>
            </w:r>
          </w:p>
        </w:tc>
        <w:tc>
          <w:tcPr>
            <w:tcW w:w="2663"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100%</w:t>
            </w:r>
          </w:p>
        </w:tc>
        <w:tc>
          <w:tcPr>
            <w:tcW w:w="2351" w:type="dxa"/>
            <w:shd w:val="clear" w:color="auto" w:fill="auto"/>
            <w:vAlign w:val="center"/>
          </w:tcPr>
          <w:p w:rsidR="00F23272" w:rsidRPr="009D24F2" w:rsidRDefault="00FA091C" w:rsidP="009C7693">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23,3</w:t>
            </w:r>
          </w:p>
        </w:tc>
      </w:tr>
    </w:tbl>
    <w:p w:rsidR="00F23272" w:rsidRPr="009D24F2" w:rsidRDefault="00FA091C" w:rsidP="009D24F2">
      <w:r w:rsidRPr="009D24F2">
        <w:t>47. Số lượng cán bộ cơ hữu của đơn vị thực hiện CTĐT tham gia thực hiện đề tài khoa học trong 5 năm gần đây:</w:t>
      </w:r>
    </w:p>
    <w:tbl>
      <w:tblPr>
        <w:tblStyle w:val="10"/>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9"/>
        <w:gridCol w:w="1887"/>
        <w:gridCol w:w="1887"/>
        <w:gridCol w:w="1887"/>
        <w:gridCol w:w="1204"/>
      </w:tblGrid>
      <w:tr w:rsidR="00F23272" w:rsidRPr="009D24F2" w:rsidTr="009D24F2">
        <w:trPr>
          <w:jc w:val="center"/>
        </w:trPr>
        <w:tc>
          <w:tcPr>
            <w:tcW w:w="2529" w:type="dxa"/>
            <w:vMerge w:val="restart"/>
            <w:shd w:val="clear" w:color="auto" w:fill="auto"/>
            <w:vAlign w:val="center"/>
          </w:tcPr>
          <w:p w:rsidR="00F23272" w:rsidRPr="009D24F2" w:rsidRDefault="00F23272" w:rsidP="009D24F2">
            <w:pPr>
              <w:spacing w:before="0" w:line="276" w:lineRule="auto"/>
              <w:ind w:firstLine="0"/>
              <w:jc w:val="center"/>
              <w:rPr>
                <w:rFonts w:ascii="Times New Roman" w:hAnsi="Times New Roman" w:cs="Times New Roman"/>
                <w:b/>
                <w:sz w:val="24"/>
                <w:szCs w:val="24"/>
              </w:rPr>
            </w:pP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đề tài</w:t>
            </w:r>
          </w:p>
        </w:tc>
        <w:tc>
          <w:tcPr>
            <w:tcW w:w="5661" w:type="dxa"/>
            <w:gridSpan w:val="3"/>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cán bộ tham gia</w:t>
            </w:r>
          </w:p>
        </w:tc>
        <w:tc>
          <w:tcPr>
            <w:tcW w:w="1204" w:type="dxa"/>
            <w:vMerge w:val="restart"/>
            <w:shd w:val="clear" w:color="auto" w:fill="auto"/>
            <w:vAlign w:val="center"/>
          </w:tcPr>
          <w:p w:rsidR="00F23272" w:rsidRPr="009D24F2" w:rsidRDefault="00F23272" w:rsidP="009D24F2">
            <w:pPr>
              <w:spacing w:before="0" w:line="276" w:lineRule="auto"/>
              <w:ind w:firstLine="0"/>
              <w:jc w:val="center"/>
              <w:rPr>
                <w:rFonts w:ascii="Times New Roman" w:hAnsi="Times New Roman" w:cs="Times New Roman"/>
                <w:sz w:val="24"/>
                <w:szCs w:val="24"/>
              </w:rPr>
            </w:pPr>
          </w:p>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Ghi chú</w:t>
            </w:r>
          </w:p>
        </w:tc>
      </w:tr>
      <w:tr w:rsidR="00F23272" w:rsidRPr="009D24F2" w:rsidTr="009D24F2">
        <w:trPr>
          <w:jc w:val="center"/>
        </w:trPr>
        <w:tc>
          <w:tcPr>
            <w:tcW w:w="2529"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sz w:val="24"/>
                <w:szCs w:val="24"/>
              </w:rPr>
            </w:pP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NN</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Bộ*</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trường</w:t>
            </w:r>
          </w:p>
        </w:tc>
        <w:tc>
          <w:tcPr>
            <w:tcW w:w="1204"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r>
      <w:tr w:rsidR="00F23272" w:rsidRPr="009D24F2" w:rsidTr="009D24F2">
        <w:trPr>
          <w:jc w:val="center"/>
        </w:trPr>
        <w:tc>
          <w:tcPr>
            <w:tcW w:w="2529"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Từ 1 đến 3 đề tài</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204"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w:t>
            </w:r>
          </w:p>
        </w:tc>
      </w:tr>
      <w:tr w:rsidR="00F23272" w:rsidRPr="009D24F2" w:rsidTr="009D24F2">
        <w:trPr>
          <w:jc w:val="center"/>
        </w:trPr>
        <w:tc>
          <w:tcPr>
            <w:tcW w:w="2529"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4 đến 6 đề tài </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204"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w:t>
            </w:r>
          </w:p>
        </w:tc>
      </w:tr>
      <w:tr w:rsidR="00F23272" w:rsidRPr="009D24F2" w:rsidTr="009D24F2">
        <w:trPr>
          <w:jc w:val="center"/>
        </w:trPr>
        <w:tc>
          <w:tcPr>
            <w:tcW w:w="2529"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Trên 6 đề tài </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204"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w:t>
            </w:r>
          </w:p>
        </w:tc>
      </w:tr>
      <w:tr w:rsidR="00F23272" w:rsidRPr="009D24F2" w:rsidTr="009D24F2">
        <w:trPr>
          <w:jc w:val="center"/>
        </w:trPr>
        <w:tc>
          <w:tcPr>
            <w:tcW w:w="2529"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Tổng số cán bộ tham gia</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188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204"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w:t>
            </w:r>
          </w:p>
        </w:tc>
      </w:tr>
    </w:tbl>
    <w:p w:rsidR="00F23272" w:rsidRPr="009D24F2" w:rsidRDefault="00FA091C" w:rsidP="009D24F2">
      <w:pPr>
        <w:rPr>
          <w:i/>
        </w:rPr>
      </w:pPr>
      <w:r w:rsidRPr="009D24F2">
        <w:rPr>
          <w:i/>
        </w:rPr>
        <w:t>* Bao gồm đề tài cấp Bộ hoặc tương đương, đề tài nhánh cấp Nhà nước</w:t>
      </w:r>
    </w:p>
    <w:p w:rsidR="00F23272" w:rsidRPr="009D24F2" w:rsidRDefault="00FA091C" w:rsidP="009D24F2">
      <w:pPr>
        <w:spacing w:before="0" w:after="0"/>
      </w:pPr>
      <w:r w:rsidRPr="009D24F2">
        <w:t>48. Số lượng đầu sách của đơn vị thực hiện CTĐT được xuất bản trong 5 năm gần đây:</w:t>
      </w:r>
    </w:p>
    <w:tbl>
      <w:tblPr>
        <w:tblStyle w:val="9"/>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2"/>
        <w:gridCol w:w="2058"/>
        <w:gridCol w:w="938"/>
        <w:gridCol w:w="827"/>
        <w:gridCol w:w="881"/>
        <w:gridCol w:w="881"/>
        <w:gridCol w:w="881"/>
        <w:gridCol w:w="881"/>
        <w:gridCol w:w="1466"/>
      </w:tblGrid>
      <w:tr w:rsidR="00F23272" w:rsidRPr="009D24F2" w:rsidTr="009D24F2">
        <w:trPr>
          <w:tblHeader/>
        </w:trPr>
        <w:tc>
          <w:tcPr>
            <w:tcW w:w="582"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2058"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Phân loại sách</w:t>
            </w:r>
          </w:p>
        </w:tc>
        <w:tc>
          <w:tcPr>
            <w:tcW w:w="938"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Hệ</w:t>
            </w: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w:t>
            </w:r>
          </w:p>
        </w:tc>
        <w:tc>
          <w:tcPr>
            <w:tcW w:w="5817" w:type="dxa"/>
            <w:gridSpan w:val="6"/>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w:t>
            </w:r>
          </w:p>
        </w:tc>
      </w:tr>
      <w:tr w:rsidR="00F23272" w:rsidRPr="009D24F2" w:rsidTr="009D24F2">
        <w:trPr>
          <w:tblHeader/>
        </w:trPr>
        <w:tc>
          <w:tcPr>
            <w:tcW w:w="582"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2058"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938"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2018</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2019</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2021</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2022</w:t>
            </w:r>
          </w:p>
        </w:tc>
        <w:tc>
          <w:tcPr>
            <w:tcW w:w="1466"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Tổng (đã quy đổi)</w:t>
            </w:r>
          </w:p>
        </w:tc>
      </w:tr>
      <w:tr w:rsidR="00F23272" w:rsidRPr="009D24F2">
        <w:tc>
          <w:tcPr>
            <w:tcW w:w="582"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1</w:t>
            </w:r>
          </w:p>
        </w:tc>
        <w:tc>
          <w:tcPr>
            <w:tcW w:w="2058"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Sách chuyên khảo</w:t>
            </w:r>
          </w:p>
        </w:tc>
        <w:tc>
          <w:tcPr>
            <w:tcW w:w="93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w:t>
            </w: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66"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4</w:t>
            </w:r>
          </w:p>
        </w:tc>
      </w:tr>
      <w:tr w:rsidR="00F23272" w:rsidRPr="009D24F2">
        <w:tc>
          <w:tcPr>
            <w:tcW w:w="582"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2</w:t>
            </w:r>
          </w:p>
        </w:tc>
        <w:tc>
          <w:tcPr>
            <w:tcW w:w="2058"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Sách giáo trình</w:t>
            </w:r>
          </w:p>
        </w:tc>
        <w:tc>
          <w:tcPr>
            <w:tcW w:w="93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1,5</w:t>
            </w: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 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w:t>
            </w:r>
          </w:p>
        </w:tc>
        <w:tc>
          <w:tcPr>
            <w:tcW w:w="1466"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13,5</w:t>
            </w:r>
          </w:p>
        </w:tc>
      </w:tr>
      <w:tr w:rsidR="00F23272" w:rsidRPr="009D24F2">
        <w:tc>
          <w:tcPr>
            <w:tcW w:w="582"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3</w:t>
            </w:r>
          </w:p>
        </w:tc>
        <w:tc>
          <w:tcPr>
            <w:tcW w:w="2058"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Sách tham khảo</w:t>
            </w:r>
          </w:p>
        </w:tc>
        <w:tc>
          <w:tcPr>
            <w:tcW w:w="93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 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66"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r>
      <w:tr w:rsidR="00F23272" w:rsidRPr="009D24F2">
        <w:tc>
          <w:tcPr>
            <w:tcW w:w="582"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4</w:t>
            </w:r>
          </w:p>
        </w:tc>
        <w:tc>
          <w:tcPr>
            <w:tcW w:w="2058"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Sách hướng dẫn</w:t>
            </w:r>
          </w:p>
        </w:tc>
        <w:tc>
          <w:tcPr>
            <w:tcW w:w="93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0,5</w:t>
            </w: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 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66"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r>
      <w:tr w:rsidR="00F23272" w:rsidRPr="009D24F2">
        <w:tc>
          <w:tcPr>
            <w:tcW w:w="582" w:type="dxa"/>
            <w:shd w:val="clear" w:color="auto" w:fill="auto"/>
            <w:vAlign w:val="center"/>
          </w:tcPr>
          <w:p w:rsidR="00F23272" w:rsidRPr="009D24F2" w:rsidRDefault="00F23272" w:rsidP="009D24F2">
            <w:pPr>
              <w:spacing w:before="0" w:line="276" w:lineRule="auto"/>
              <w:ind w:firstLine="0"/>
              <w:rPr>
                <w:rFonts w:ascii="Times New Roman" w:hAnsi="Times New Roman" w:cs="Times New Roman"/>
                <w:sz w:val="24"/>
                <w:szCs w:val="24"/>
              </w:rPr>
            </w:pPr>
          </w:p>
        </w:tc>
        <w:tc>
          <w:tcPr>
            <w:tcW w:w="205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Tổng</w:t>
            </w:r>
          </w:p>
        </w:tc>
        <w:tc>
          <w:tcPr>
            <w:tcW w:w="938"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 </w:t>
            </w:r>
          </w:p>
        </w:tc>
        <w:tc>
          <w:tcPr>
            <w:tcW w:w="82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4</w:t>
            </w:r>
          </w:p>
        </w:tc>
        <w:tc>
          <w:tcPr>
            <w:tcW w:w="88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5</w:t>
            </w:r>
          </w:p>
        </w:tc>
        <w:tc>
          <w:tcPr>
            <w:tcW w:w="146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17,5</w:t>
            </w:r>
          </w:p>
        </w:tc>
      </w:tr>
    </w:tbl>
    <w:p w:rsidR="00F23272" w:rsidRPr="009D24F2" w:rsidRDefault="00FA091C" w:rsidP="009D24F2">
      <w:pPr>
        <w:rPr>
          <w:i/>
        </w:rPr>
      </w:pPr>
      <w:r w:rsidRPr="009D24F2">
        <w:rPr>
          <w:i/>
        </w:rPr>
        <w:t>**Hệ số quy đổi: Dựa trên nguyên tắc tính điểm công trình của Hội đồng chức danh giáo sư Nhà nước (có điều chỉnh).</w:t>
      </w:r>
    </w:p>
    <w:p w:rsidR="00F23272" w:rsidRPr="009D24F2" w:rsidRDefault="00FA091C" w:rsidP="009D24F2">
      <w:r w:rsidRPr="009D24F2">
        <w:t>Tổng số sách (quy đổi): 17,5</w:t>
      </w:r>
    </w:p>
    <w:p w:rsidR="00F23272" w:rsidRPr="009D24F2" w:rsidRDefault="00FA091C" w:rsidP="009D24F2">
      <w:r w:rsidRPr="009D24F2">
        <w:t>Tỷ số sách đã được xuất bản (quy đổi) trên cán bộ cơ hữu: 0,58</w:t>
      </w:r>
    </w:p>
    <w:p w:rsidR="00F23272" w:rsidRPr="009D24F2" w:rsidRDefault="00FA091C" w:rsidP="009D24F2">
      <w:pPr>
        <w:spacing w:before="0" w:after="0"/>
      </w:pPr>
      <w:r w:rsidRPr="009D24F2">
        <w:t>49. Số lượng đội ngũ cán bộ cơ hữu của đơn vị thực hiện CTĐT tham gia viết sách trong 5 năm gần đây:</w:t>
      </w:r>
    </w:p>
    <w:tbl>
      <w:tblPr>
        <w:tblStyle w:val="8"/>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9"/>
        <w:gridCol w:w="1590"/>
        <w:gridCol w:w="1445"/>
        <w:gridCol w:w="1445"/>
        <w:gridCol w:w="1736"/>
      </w:tblGrid>
      <w:tr w:rsidR="00F23272" w:rsidRPr="009D24F2">
        <w:trPr>
          <w:trHeight w:val="646"/>
          <w:tblHeader/>
        </w:trPr>
        <w:tc>
          <w:tcPr>
            <w:tcW w:w="3179"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lastRenderedPageBreak/>
              <w:t>Số lượng sách</w:t>
            </w:r>
          </w:p>
        </w:tc>
        <w:tc>
          <w:tcPr>
            <w:tcW w:w="6216" w:type="dxa"/>
            <w:gridSpan w:val="4"/>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cán bộ cơ hữu tham gia viết sách</w:t>
            </w:r>
          </w:p>
        </w:tc>
      </w:tr>
      <w:tr w:rsidR="00F23272" w:rsidRPr="009D24F2">
        <w:trPr>
          <w:trHeight w:val="679"/>
          <w:tblHeader/>
        </w:trPr>
        <w:tc>
          <w:tcPr>
            <w:tcW w:w="3179"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Sách chuyên khảo</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Sách giáo trình</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Sách tham khảo</w:t>
            </w:r>
          </w:p>
        </w:tc>
        <w:tc>
          <w:tcPr>
            <w:tcW w:w="1736"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Sách hướng dẫn</w:t>
            </w:r>
          </w:p>
        </w:tc>
      </w:tr>
      <w:tr w:rsidR="00F23272" w:rsidRPr="009D24F2">
        <w:trPr>
          <w:trHeight w:val="326"/>
        </w:trPr>
        <w:tc>
          <w:tcPr>
            <w:tcW w:w="317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1 đến 3 cuốn sách </w:t>
            </w:r>
          </w:p>
        </w:tc>
        <w:tc>
          <w:tcPr>
            <w:tcW w:w="15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9</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36"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26"/>
        </w:trPr>
        <w:tc>
          <w:tcPr>
            <w:tcW w:w="317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4 đến 6 cuốn sách </w:t>
            </w:r>
          </w:p>
        </w:tc>
        <w:tc>
          <w:tcPr>
            <w:tcW w:w="15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36"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26"/>
        </w:trPr>
        <w:tc>
          <w:tcPr>
            <w:tcW w:w="317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Trên 6 cuốn sách </w:t>
            </w:r>
          </w:p>
        </w:tc>
        <w:tc>
          <w:tcPr>
            <w:tcW w:w="1590"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36"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26"/>
        </w:trPr>
        <w:tc>
          <w:tcPr>
            <w:tcW w:w="317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Tổng số cán bộ tham gia</w:t>
            </w:r>
          </w:p>
        </w:tc>
        <w:tc>
          <w:tcPr>
            <w:tcW w:w="1590"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8</w:t>
            </w:r>
          </w:p>
        </w:tc>
        <w:tc>
          <w:tcPr>
            <w:tcW w:w="1445"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3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bl>
    <w:p w:rsidR="00F23272" w:rsidRPr="009D24F2" w:rsidRDefault="00FA091C" w:rsidP="009D24F2">
      <w:r w:rsidRPr="009D24F2">
        <w:t>50. Số lượng bài của các cán bộ cơ hữu của đơn vị thực hiện CTĐT được đăng tạp chí trong 5 năm gần đây:</w:t>
      </w:r>
    </w:p>
    <w:tbl>
      <w:tblPr>
        <w:tblStyle w:val="7"/>
        <w:tblW w:w="93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520"/>
        <w:gridCol w:w="691"/>
        <w:gridCol w:w="774"/>
        <w:gridCol w:w="774"/>
        <w:gridCol w:w="774"/>
        <w:gridCol w:w="774"/>
        <w:gridCol w:w="774"/>
        <w:gridCol w:w="1717"/>
      </w:tblGrid>
      <w:tr w:rsidR="00F23272" w:rsidRPr="009D24F2" w:rsidTr="009D24F2">
        <w:trPr>
          <w:trHeight w:val="371"/>
          <w:tblHeader/>
          <w:jc w:val="center"/>
        </w:trPr>
        <w:tc>
          <w:tcPr>
            <w:tcW w:w="596"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2520" w:type="dxa"/>
            <w:vMerge w:val="restart"/>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Phân loại tạp chí</w:t>
            </w:r>
          </w:p>
        </w:tc>
        <w:tc>
          <w:tcPr>
            <w:tcW w:w="691"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Hệ</w:t>
            </w:r>
            <w:r w:rsidR="009D24F2">
              <w:rPr>
                <w:rFonts w:ascii="Times New Roman" w:hAnsi="Times New Roman" w:cs="Times New Roman"/>
                <w:b/>
                <w:sz w:val="24"/>
                <w:szCs w:val="24"/>
                <w:lang w:val="vi-VN"/>
              </w:rPr>
              <w:t xml:space="preserve"> </w:t>
            </w:r>
            <w:r w:rsidRPr="009D24F2">
              <w:rPr>
                <w:rFonts w:ascii="Times New Roman" w:hAnsi="Times New Roman" w:cs="Times New Roman"/>
                <w:b/>
                <w:sz w:val="24"/>
                <w:szCs w:val="24"/>
              </w:rPr>
              <w:t>số**</w:t>
            </w:r>
          </w:p>
        </w:tc>
        <w:tc>
          <w:tcPr>
            <w:tcW w:w="5587" w:type="dxa"/>
            <w:gridSpan w:val="6"/>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w:t>
            </w:r>
          </w:p>
        </w:tc>
      </w:tr>
      <w:tr w:rsidR="00F23272" w:rsidRPr="009D24F2" w:rsidTr="009D24F2">
        <w:trPr>
          <w:trHeight w:val="850"/>
          <w:tblHeader/>
          <w:jc w:val="center"/>
        </w:trPr>
        <w:tc>
          <w:tcPr>
            <w:tcW w:w="596"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2520" w:type="dxa"/>
            <w:vMerge/>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691"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2018</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2019</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2020</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2021</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2022</w:t>
            </w:r>
          </w:p>
        </w:tc>
        <w:tc>
          <w:tcPr>
            <w:tcW w:w="1717"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highlight w:val="white"/>
              </w:rPr>
              <w:t>Tổng (đã quy đổi)</w:t>
            </w:r>
          </w:p>
        </w:tc>
      </w:tr>
      <w:tr w:rsidR="00F23272" w:rsidRPr="009D24F2" w:rsidTr="009D24F2">
        <w:trPr>
          <w:trHeight w:val="289"/>
          <w:jc w:val="center"/>
        </w:trPr>
        <w:tc>
          <w:tcPr>
            <w:tcW w:w="59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2520"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Tạp chí khoa học quốc tế</w:t>
            </w:r>
          </w:p>
        </w:tc>
        <w:tc>
          <w:tcPr>
            <w:tcW w:w="69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1,5</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6</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7</w:t>
            </w:r>
          </w:p>
        </w:tc>
        <w:tc>
          <w:tcPr>
            <w:tcW w:w="1717"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27</w:t>
            </w:r>
          </w:p>
        </w:tc>
      </w:tr>
      <w:tr w:rsidR="00F23272" w:rsidRPr="009D24F2" w:rsidTr="009D24F2">
        <w:trPr>
          <w:trHeight w:val="790"/>
          <w:jc w:val="center"/>
        </w:trPr>
        <w:tc>
          <w:tcPr>
            <w:tcW w:w="59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2520"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Tạp chí khoa học cấp ngành trong nước</w:t>
            </w:r>
          </w:p>
        </w:tc>
        <w:tc>
          <w:tcPr>
            <w:tcW w:w="69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9</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13</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16</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20</w:t>
            </w:r>
          </w:p>
        </w:tc>
        <w:tc>
          <w:tcPr>
            <w:tcW w:w="1717"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61</w:t>
            </w:r>
          </w:p>
        </w:tc>
      </w:tr>
      <w:tr w:rsidR="00F23272" w:rsidRPr="009D24F2" w:rsidTr="009D24F2">
        <w:trPr>
          <w:trHeight w:val="790"/>
          <w:jc w:val="center"/>
        </w:trPr>
        <w:tc>
          <w:tcPr>
            <w:tcW w:w="59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2520" w:type="dxa"/>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Tạp chí / tập san của cấp trường</w:t>
            </w:r>
          </w:p>
        </w:tc>
        <w:tc>
          <w:tcPr>
            <w:tcW w:w="69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0,5</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b/>
                <w:sz w:val="24"/>
                <w:szCs w:val="24"/>
              </w:rPr>
              <w:t>0</w:t>
            </w:r>
          </w:p>
        </w:tc>
        <w:tc>
          <w:tcPr>
            <w:tcW w:w="1717"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r>
      <w:tr w:rsidR="00F23272" w:rsidRPr="009D24F2" w:rsidTr="009D24F2">
        <w:trPr>
          <w:trHeight w:val="340"/>
          <w:jc w:val="center"/>
        </w:trPr>
        <w:tc>
          <w:tcPr>
            <w:tcW w:w="59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 </w:t>
            </w:r>
          </w:p>
        </w:tc>
        <w:tc>
          <w:tcPr>
            <w:tcW w:w="252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Tổng</w:t>
            </w:r>
          </w:p>
        </w:tc>
        <w:tc>
          <w:tcPr>
            <w:tcW w:w="691"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 </w:t>
            </w:r>
          </w:p>
        </w:tc>
        <w:tc>
          <w:tcPr>
            <w:tcW w:w="774"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4</w:t>
            </w:r>
          </w:p>
        </w:tc>
        <w:tc>
          <w:tcPr>
            <w:tcW w:w="774"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11</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15</w:t>
            </w:r>
          </w:p>
        </w:tc>
        <w:tc>
          <w:tcPr>
            <w:tcW w:w="774"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24</w:t>
            </w:r>
          </w:p>
        </w:tc>
        <w:tc>
          <w:tcPr>
            <w:tcW w:w="774"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27</w:t>
            </w:r>
          </w:p>
        </w:tc>
        <w:tc>
          <w:tcPr>
            <w:tcW w:w="1717" w:type="dxa"/>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89</w:t>
            </w:r>
          </w:p>
        </w:tc>
      </w:tr>
    </w:tbl>
    <w:p w:rsidR="00F23272" w:rsidRPr="009D24F2" w:rsidRDefault="00FA091C" w:rsidP="009D24F2">
      <w:pPr>
        <w:rPr>
          <w:i/>
        </w:rPr>
      </w:pPr>
      <w:r w:rsidRPr="009D24F2">
        <w:rPr>
          <w:i/>
        </w:rPr>
        <w:t>**Hệ số quy đổi: Dựa trên nguyên tắc tính điểm công trình của Hội đồng chức danh giáo sư Nhà nước (có điều chỉnh).</w:t>
      </w:r>
    </w:p>
    <w:p w:rsidR="00F23272" w:rsidRPr="009D24F2" w:rsidRDefault="00FA091C" w:rsidP="009D24F2">
      <w:r w:rsidRPr="009D24F2">
        <w:t>Tổng số bài đăng tạp chí (quy đổi): 89</w:t>
      </w:r>
    </w:p>
    <w:p w:rsidR="00F23272" w:rsidRPr="009D24F2" w:rsidRDefault="00FA091C" w:rsidP="009D24F2">
      <w:r w:rsidRPr="009D24F2">
        <w:t>Tỷ số bài đăng tạp chí (quy đổi) trên cán bộ cơ hữu: 2,97</w:t>
      </w:r>
    </w:p>
    <w:p w:rsidR="00F23272" w:rsidRPr="009D24F2" w:rsidRDefault="00FA091C" w:rsidP="009D24F2">
      <w:pPr>
        <w:spacing w:before="0" w:after="0"/>
      </w:pPr>
      <w:r w:rsidRPr="009D24F2">
        <w:t>51. Số lượng cán bộ cơ hữu của đơn vị thực hiện CTĐT tham gia viết bài đăng tạp chí trong 5 năm gần đây:</w:t>
      </w:r>
    </w:p>
    <w:tbl>
      <w:tblPr>
        <w:tblStyle w:val="6"/>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6"/>
        <w:gridCol w:w="2321"/>
        <w:gridCol w:w="2321"/>
        <w:gridCol w:w="1967"/>
      </w:tblGrid>
      <w:tr w:rsidR="00F23272" w:rsidRPr="009D24F2">
        <w:trPr>
          <w:trHeight w:val="340"/>
          <w:tblHeader/>
        </w:trPr>
        <w:tc>
          <w:tcPr>
            <w:tcW w:w="2786"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cán bộ cơ hữu có bài báo đăng trên tạp chí</w:t>
            </w:r>
          </w:p>
        </w:tc>
        <w:tc>
          <w:tcPr>
            <w:tcW w:w="6609" w:type="dxa"/>
            <w:gridSpan w:val="3"/>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Nơi đăng</w:t>
            </w:r>
          </w:p>
        </w:tc>
      </w:tr>
      <w:tr w:rsidR="00F23272" w:rsidRPr="009D24F2">
        <w:trPr>
          <w:trHeight w:val="741"/>
          <w:tblHeader/>
        </w:trPr>
        <w:tc>
          <w:tcPr>
            <w:tcW w:w="2786"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Tạp chí khoa học quốc tế</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Tạp chí khoa học cấp ngành trong nước</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Tạp chí / tập san cấp trường</w:t>
            </w:r>
          </w:p>
        </w:tc>
      </w:tr>
      <w:tr w:rsidR="00F23272" w:rsidRPr="009D24F2">
        <w:trPr>
          <w:trHeight w:val="211"/>
        </w:trPr>
        <w:tc>
          <w:tcPr>
            <w:tcW w:w="278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1 đến 5 bài báo </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6</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14</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5</w:t>
            </w:r>
          </w:p>
        </w:tc>
      </w:tr>
      <w:tr w:rsidR="00F23272" w:rsidRPr="009D24F2">
        <w:trPr>
          <w:trHeight w:val="301"/>
        </w:trPr>
        <w:tc>
          <w:tcPr>
            <w:tcW w:w="278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6 đến 10 bài báo </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3</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264"/>
        </w:trPr>
        <w:tc>
          <w:tcPr>
            <w:tcW w:w="278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11 đến 15 bài báo </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226"/>
        </w:trPr>
        <w:tc>
          <w:tcPr>
            <w:tcW w:w="278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lastRenderedPageBreak/>
              <w:t xml:space="preserve">Trên 15 bài báo </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16"/>
        </w:trPr>
        <w:tc>
          <w:tcPr>
            <w:tcW w:w="278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Tổng số cán bộ tham gia</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8</w:t>
            </w:r>
          </w:p>
        </w:tc>
        <w:tc>
          <w:tcPr>
            <w:tcW w:w="2321"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18</w:t>
            </w:r>
          </w:p>
        </w:tc>
        <w:tc>
          <w:tcPr>
            <w:tcW w:w="196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r>
    </w:tbl>
    <w:p w:rsidR="00F23272" w:rsidRPr="009D24F2" w:rsidRDefault="00FA091C" w:rsidP="009D24F2">
      <w:pPr>
        <w:spacing w:before="0" w:after="0"/>
      </w:pPr>
      <w:r w:rsidRPr="009D24F2">
        <w:t>52. Số lượng báo cáo khoa học do cán bộ cơ hữu của đơn vị thực hiện CTĐT báo cáo tại các hội nghị, hội thảo, được đăng toàn văn trong tuyển tập công trình hay kỷ yếu trong 5 năm gần đây:</w:t>
      </w:r>
    </w:p>
    <w:tbl>
      <w:tblPr>
        <w:tblStyle w:val="5"/>
        <w:tblW w:w="9395" w:type="dxa"/>
        <w:tblLayout w:type="fixed"/>
        <w:tblLook w:val="0400" w:firstRow="0" w:lastRow="0" w:firstColumn="0" w:lastColumn="0" w:noHBand="0" w:noVBand="1"/>
      </w:tblPr>
      <w:tblGrid>
        <w:gridCol w:w="565"/>
        <w:gridCol w:w="1905"/>
        <w:gridCol w:w="990"/>
        <w:gridCol w:w="990"/>
        <w:gridCol w:w="990"/>
        <w:gridCol w:w="990"/>
        <w:gridCol w:w="990"/>
        <w:gridCol w:w="797"/>
        <w:gridCol w:w="1178"/>
      </w:tblGrid>
      <w:tr w:rsidR="00F23272" w:rsidRPr="009D24F2" w:rsidTr="009D24F2">
        <w:trPr>
          <w:trHeight w:val="340"/>
          <w:tblHeader/>
        </w:trPr>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color w:val="000000"/>
                <w:sz w:val="24"/>
                <w:szCs w:val="24"/>
              </w:rPr>
              <w:t>TT</w:t>
            </w:r>
          </w:p>
        </w:tc>
        <w:tc>
          <w:tcPr>
            <w:tcW w:w="19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color w:val="000000"/>
                <w:sz w:val="24"/>
                <w:szCs w:val="24"/>
              </w:rPr>
              <w:t>Phân loại hội thảo</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color w:val="000000"/>
                <w:sz w:val="24"/>
                <w:szCs w:val="24"/>
              </w:rPr>
              <w:t>Hệ số**</w:t>
            </w:r>
          </w:p>
        </w:tc>
        <w:tc>
          <w:tcPr>
            <w:tcW w:w="5935" w:type="dxa"/>
            <w:gridSpan w:val="6"/>
            <w:tcBorders>
              <w:top w:val="single" w:sz="4" w:space="0" w:color="000000"/>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color w:val="000000"/>
                <w:sz w:val="24"/>
                <w:szCs w:val="24"/>
              </w:rPr>
              <w:t>Số lượng</w:t>
            </w:r>
          </w:p>
        </w:tc>
      </w:tr>
      <w:tr w:rsidR="00F23272" w:rsidRPr="009D24F2" w:rsidTr="009D24F2">
        <w:trPr>
          <w:trHeight w:val="720"/>
          <w:tblHeader/>
        </w:trPr>
        <w:tc>
          <w:tcPr>
            <w:tcW w:w="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color w:val="000000"/>
                <w:sz w:val="24"/>
                <w:szCs w:val="24"/>
              </w:rPr>
            </w:pPr>
          </w:p>
        </w:tc>
        <w:tc>
          <w:tcPr>
            <w:tcW w:w="19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color w:val="000000"/>
                <w:sz w:val="24"/>
                <w:szCs w:val="24"/>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color w:val="000000"/>
                <w:sz w:val="24"/>
                <w:szCs w:val="24"/>
              </w:rPr>
            </w:pP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2018</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2019</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2020</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2021</w:t>
            </w:r>
          </w:p>
        </w:tc>
        <w:tc>
          <w:tcPr>
            <w:tcW w:w="797"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highlight w:val="white"/>
              </w:rPr>
              <w:t>2022</w:t>
            </w:r>
          </w:p>
        </w:tc>
        <w:tc>
          <w:tcPr>
            <w:tcW w:w="1178"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Tổng (đã quy đổi)</w:t>
            </w:r>
          </w:p>
        </w:tc>
      </w:tr>
      <w:tr w:rsidR="00F23272" w:rsidRPr="009D24F2" w:rsidTr="009D24F2">
        <w:trPr>
          <w:trHeight w:val="360"/>
        </w:trPr>
        <w:tc>
          <w:tcPr>
            <w:tcW w:w="56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1</w:t>
            </w:r>
          </w:p>
        </w:tc>
        <w:tc>
          <w:tcPr>
            <w:tcW w:w="1905"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rPr>
                <w:rFonts w:ascii="Times New Roman" w:hAnsi="Times New Roman" w:cs="Times New Roman"/>
                <w:color w:val="000000"/>
                <w:sz w:val="24"/>
                <w:szCs w:val="24"/>
              </w:rPr>
            </w:pPr>
            <w:r w:rsidRPr="009D24F2">
              <w:rPr>
                <w:rFonts w:ascii="Times New Roman" w:hAnsi="Times New Roman" w:cs="Times New Roman"/>
                <w:color w:val="000000"/>
                <w:sz w:val="24"/>
                <w:szCs w:val="24"/>
              </w:rPr>
              <w:t>Hội thảo quốc tế</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1</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2</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5</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797"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5</w:t>
            </w:r>
          </w:p>
        </w:tc>
        <w:tc>
          <w:tcPr>
            <w:tcW w:w="1178"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12</w:t>
            </w:r>
          </w:p>
        </w:tc>
      </w:tr>
      <w:tr w:rsidR="00F23272" w:rsidRPr="009D24F2" w:rsidTr="009D24F2">
        <w:trPr>
          <w:trHeight w:val="360"/>
        </w:trPr>
        <w:tc>
          <w:tcPr>
            <w:tcW w:w="56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2</w:t>
            </w:r>
          </w:p>
        </w:tc>
        <w:tc>
          <w:tcPr>
            <w:tcW w:w="1905"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color w:val="000000"/>
                <w:sz w:val="24"/>
                <w:szCs w:val="24"/>
              </w:rPr>
            </w:pPr>
            <w:r w:rsidRPr="009D24F2">
              <w:rPr>
                <w:rFonts w:ascii="Times New Roman" w:hAnsi="Times New Roman" w:cs="Times New Roman"/>
                <w:color w:val="000000"/>
                <w:sz w:val="24"/>
                <w:szCs w:val="24"/>
              </w:rPr>
              <w:t>Hội thảo trong nước</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0,5</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4</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8</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1</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797"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1178"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6,5</w:t>
            </w:r>
          </w:p>
        </w:tc>
      </w:tr>
      <w:tr w:rsidR="00F23272" w:rsidRPr="009D24F2" w:rsidTr="009D24F2">
        <w:trPr>
          <w:trHeight w:val="360"/>
        </w:trPr>
        <w:tc>
          <w:tcPr>
            <w:tcW w:w="56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3</w:t>
            </w:r>
          </w:p>
        </w:tc>
        <w:tc>
          <w:tcPr>
            <w:tcW w:w="1905"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left"/>
              <w:rPr>
                <w:rFonts w:ascii="Times New Roman" w:hAnsi="Times New Roman" w:cs="Times New Roman"/>
                <w:color w:val="000000"/>
                <w:sz w:val="24"/>
                <w:szCs w:val="24"/>
              </w:rPr>
            </w:pPr>
            <w:r w:rsidRPr="009D24F2">
              <w:rPr>
                <w:rFonts w:ascii="Times New Roman" w:hAnsi="Times New Roman" w:cs="Times New Roman"/>
                <w:color w:val="000000"/>
                <w:sz w:val="24"/>
                <w:szCs w:val="24"/>
              </w:rPr>
              <w:t>Hội thảo cấp trường</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color w:val="000000"/>
                <w:sz w:val="24"/>
                <w:szCs w:val="24"/>
              </w:rPr>
              <w:t>0,25</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990"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797" w:type="dxa"/>
            <w:tcBorders>
              <w:top w:val="nil"/>
              <w:left w:val="nil"/>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c>
          <w:tcPr>
            <w:tcW w:w="1178"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color w:val="000000"/>
                <w:sz w:val="24"/>
                <w:szCs w:val="24"/>
              </w:rPr>
            </w:pPr>
            <w:r w:rsidRPr="009D24F2">
              <w:rPr>
                <w:rFonts w:ascii="Times New Roman" w:hAnsi="Times New Roman" w:cs="Times New Roman"/>
                <w:sz w:val="24"/>
                <w:szCs w:val="24"/>
              </w:rPr>
              <w:t>0</w:t>
            </w:r>
          </w:p>
        </w:tc>
      </w:tr>
      <w:tr w:rsidR="00F23272" w:rsidRPr="009D24F2" w:rsidTr="009D24F2">
        <w:trPr>
          <w:trHeight w:val="360"/>
        </w:trPr>
        <w:tc>
          <w:tcPr>
            <w:tcW w:w="565" w:type="dxa"/>
            <w:tcBorders>
              <w:top w:val="nil"/>
              <w:left w:val="single" w:sz="4" w:space="0" w:color="000000"/>
              <w:bottom w:val="single" w:sz="4" w:space="0" w:color="000000"/>
              <w:right w:val="single" w:sz="4" w:space="0" w:color="000000"/>
            </w:tcBorders>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color w:val="000000"/>
                <w:sz w:val="24"/>
                <w:szCs w:val="24"/>
              </w:rPr>
              <w:t>4</w:t>
            </w:r>
          </w:p>
        </w:tc>
        <w:tc>
          <w:tcPr>
            <w:tcW w:w="1905"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left"/>
              <w:rPr>
                <w:rFonts w:ascii="Times New Roman" w:hAnsi="Times New Roman" w:cs="Times New Roman"/>
                <w:b/>
                <w:color w:val="000000"/>
                <w:sz w:val="24"/>
                <w:szCs w:val="24"/>
              </w:rPr>
            </w:pPr>
            <w:r w:rsidRPr="009D24F2">
              <w:rPr>
                <w:rFonts w:ascii="Times New Roman" w:hAnsi="Times New Roman" w:cs="Times New Roman"/>
                <w:b/>
                <w:sz w:val="24"/>
                <w:szCs w:val="24"/>
              </w:rPr>
              <w:t>Tổng</w:t>
            </w:r>
          </w:p>
        </w:tc>
        <w:tc>
          <w:tcPr>
            <w:tcW w:w="990"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 </w:t>
            </w:r>
          </w:p>
        </w:tc>
        <w:tc>
          <w:tcPr>
            <w:tcW w:w="990"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4</w:t>
            </w:r>
          </w:p>
        </w:tc>
        <w:tc>
          <w:tcPr>
            <w:tcW w:w="990"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10</w:t>
            </w:r>
          </w:p>
        </w:tc>
        <w:tc>
          <w:tcPr>
            <w:tcW w:w="990"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6</w:t>
            </w:r>
          </w:p>
        </w:tc>
        <w:tc>
          <w:tcPr>
            <w:tcW w:w="990"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0</w:t>
            </w:r>
          </w:p>
        </w:tc>
        <w:tc>
          <w:tcPr>
            <w:tcW w:w="797"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5</w:t>
            </w:r>
          </w:p>
        </w:tc>
        <w:tc>
          <w:tcPr>
            <w:tcW w:w="1178" w:type="dxa"/>
            <w:tcBorders>
              <w:top w:val="nil"/>
              <w:left w:val="nil"/>
              <w:bottom w:val="single" w:sz="4" w:space="0" w:color="000000"/>
              <w:right w:val="single" w:sz="4" w:space="0" w:color="000000"/>
            </w:tcBorders>
            <w:shd w:val="clear" w:color="auto" w:fill="FFFFFF"/>
            <w:vAlign w:val="center"/>
          </w:tcPr>
          <w:p w:rsidR="00F23272" w:rsidRPr="009D24F2" w:rsidRDefault="00FA091C" w:rsidP="009D24F2">
            <w:pPr>
              <w:spacing w:before="0" w:line="276" w:lineRule="auto"/>
              <w:ind w:firstLine="0"/>
              <w:jc w:val="center"/>
              <w:rPr>
                <w:rFonts w:ascii="Times New Roman" w:hAnsi="Times New Roman" w:cs="Times New Roman"/>
                <w:b/>
                <w:color w:val="000000"/>
                <w:sz w:val="24"/>
                <w:szCs w:val="24"/>
              </w:rPr>
            </w:pPr>
            <w:r w:rsidRPr="009D24F2">
              <w:rPr>
                <w:rFonts w:ascii="Times New Roman" w:hAnsi="Times New Roman" w:cs="Times New Roman"/>
                <w:b/>
                <w:sz w:val="24"/>
                <w:szCs w:val="24"/>
              </w:rPr>
              <w:t>18,5</w:t>
            </w:r>
          </w:p>
        </w:tc>
      </w:tr>
    </w:tbl>
    <w:p w:rsidR="00F23272" w:rsidRPr="009D24F2" w:rsidRDefault="00FA091C" w:rsidP="009D24F2">
      <w:r w:rsidRPr="009D24F2">
        <w:t>(Khi tính Hội thảo trong nước sẽ không bao gồm các Hội thảo của cơ sở giáo dục vì đã được tính 1 lần)</w:t>
      </w:r>
    </w:p>
    <w:p w:rsidR="00F23272" w:rsidRPr="009D24F2" w:rsidRDefault="00FA091C" w:rsidP="009D24F2">
      <w:r w:rsidRPr="009D24F2">
        <w:t>**Hệ số quy đổi: Dựa trên nguyên tắc tính điểm công trình của Hội đồng chức danh giáo sư Nhà nước (có điều chỉnh).</w:t>
      </w:r>
    </w:p>
    <w:p w:rsidR="00F23272" w:rsidRPr="009D24F2" w:rsidRDefault="00FA091C" w:rsidP="009D24F2">
      <w:r w:rsidRPr="009D24F2">
        <w:t>Tổng số bài báo cáo (quy đổi): 18,5</w:t>
      </w:r>
    </w:p>
    <w:p w:rsidR="00F23272" w:rsidRPr="009D24F2" w:rsidRDefault="00FA091C" w:rsidP="009D24F2">
      <w:r w:rsidRPr="009D24F2">
        <w:t>Tỷ số bài báo cáo (quy đổi) trên cán bộ cơ hữu: 0,62</w:t>
      </w:r>
    </w:p>
    <w:p w:rsidR="00F23272" w:rsidRPr="009D24F2" w:rsidRDefault="00FA091C" w:rsidP="009D24F2">
      <w:r w:rsidRPr="009D24F2">
        <w:t>53. Số lượng cán bộ cơ hữu của đơn vị thực hiện CTĐT có báo cáo khoa học tại các hội nghị, hội thảo được đăng toàn văn trong tuyển tập công trình hay kỷ yếu trong 5 năm gần đây:</w:t>
      </w:r>
    </w:p>
    <w:tbl>
      <w:tblPr>
        <w:tblStyle w:val="4"/>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26"/>
        <w:gridCol w:w="1830"/>
        <w:gridCol w:w="1892"/>
        <w:gridCol w:w="1747"/>
      </w:tblGrid>
      <w:tr w:rsidR="00F23272" w:rsidRPr="009D24F2" w:rsidTr="009D24F2">
        <w:trPr>
          <w:trHeight w:val="333"/>
          <w:tblHeader/>
        </w:trPr>
        <w:tc>
          <w:tcPr>
            <w:tcW w:w="3926" w:type="dxa"/>
            <w:vMerge w:val="restart"/>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cán bộ cơ hữu có báo cáo khoa học tại các hội nghị, hội thảo</w:t>
            </w:r>
          </w:p>
        </w:tc>
        <w:tc>
          <w:tcPr>
            <w:tcW w:w="5469" w:type="dxa"/>
            <w:gridSpan w:val="3"/>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Cấp hội thảo</w:t>
            </w:r>
          </w:p>
        </w:tc>
      </w:tr>
      <w:tr w:rsidR="00F23272" w:rsidRPr="009D24F2" w:rsidTr="009D24F2">
        <w:trPr>
          <w:trHeight w:val="553"/>
          <w:tblHeader/>
        </w:trPr>
        <w:tc>
          <w:tcPr>
            <w:tcW w:w="3926" w:type="dxa"/>
            <w:vMerge/>
            <w:shd w:val="clear" w:color="auto" w:fill="auto"/>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Hội thảo quốc tế</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Hội thảo trong nước</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Hội thảo ở trường</w:t>
            </w:r>
          </w:p>
        </w:tc>
      </w:tr>
      <w:tr w:rsidR="00F23272" w:rsidRPr="009D24F2">
        <w:trPr>
          <w:trHeight w:val="279"/>
        </w:trPr>
        <w:tc>
          <w:tcPr>
            <w:tcW w:w="392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Từ 1 đến 5 báo cáo</w:t>
            </w: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10</w:t>
            </w:r>
          </w:p>
        </w:tc>
      </w:tr>
      <w:tr w:rsidR="00F23272" w:rsidRPr="009D24F2">
        <w:trPr>
          <w:trHeight w:val="228"/>
        </w:trPr>
        <w:tc>
          <w:tcPr>
            <w:tcW w:w="392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6 đến 10 báo cáo </w:t>
            </w: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331"/>
        </w:trPr>
        <w:tc>
          <w:tcPr>
            <w:tcW w:w="392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11 đến 15 báo cáo </w:t>
            </w: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279"/>
        </w:trPr>
        <w:tc>
          <w:tcPr>
            <w:tcW w:w="392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Trên 15 báo cáo </w:t>
            </w: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trPr>
          <w:trHeight w:val="228"/>
        </w:trPr>
        <w:tc>
          <w:tcPr>
            <w:tcW w:w="3926" w:type="dxa"/>
            <w:shd w:val="clear" w:color="auto" w:fill="auto"/>
            <w:vAlign w:val="center"/>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lastRenderedPageBreak/>
              <w:t>Tổng số cán bộ than gia</w:t>
            </w:r>
          </w:p>
        </w:tc>
        <w:tc>
          <w:tcPr>
            <w:tcW w:w="1830"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sz w:val="24"/>
                <w:szCs w:val="24"/>
              </w:rPr>
              <w:t>1</w:t>
            </w:r>
          </w:p>
        </w:tc>
        <w:tc>
          <w:tcPr>
            <w:tcW w:w="1892"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sz w:val="24"/>
                <w:szCs w:val="24"/>
              </w:rPr>
              <w:t>8</w:t>
            </w:r>
          </w:p>
        </w:tc>
        <w:tc>
          <w:tcPr>
            <w:tcW w:w="1747"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sz w:val="24"/>
                <w:szCs w:val="24"/>
              </w:rPr>
              <w:t>10</w:t>
            </w:r>
          </w:p>
        </w:tc>
      </w:tr>
    </w:tbl>
    <w:p w:rsidR="00F23272" w:rsidRPr="009D24F2" w:rsidRDefault="00FA091C" w:rsidP="009D24F2">
      <w:pPr>
        <w:rPr>
          <w:i/>
        </w:rPr>
      </w:pPr>
      <w:r w:rsidRPr="009D24F2">
        <w:rPr>
          <w:i/>
        </w:rPr>
        <w:t>(Khi tính Hội thảo trong nước sẽ không bao gồm các Hội thảo của trường)</w:t>
      </w:r>
    </w:p>
    <w:p w:rsidR="00F23272" w:rsidRPr="009D24F2" w:rsidRDefault="00FA091C" w:rsidP="009D24F2">
      <w:r w:rsidRPr="009D24F2">
        <w:t xml:space="preserve">54. Số bằng phát minh, sáng chế được cấp: </w:t>
      </w:r>
    </w:p>
    <w:tbl>
      <w:tblPr>
        <w:tblStyle w:val="3"/>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9"/>
        <w:gridCol w:w="6776"/>
      </w:tblGrid>
      <w:tr w:rsidR="00F23272" w:rsidRPr="009D24F2" w:rsidTr="009D24F2">
        <w:trPr>
          <w:trHeight w:val="470"/>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Năm học</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bằng phát minh, sáng chế được cấp (ghi rõ nơi cấp, thời gian cấp, người được cấp)</w:t>
            </w:r>
          </w:p>
        </w:tc>
      </w:tr>
      <w:tr w:rsidR="00F23272" w:rsidRPr="009D24F2" w:rsidTr="009D24F2">
        <w:trPr>
          <w:trHeight w:val="198"/>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2018 – 2019</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rsidTr="009D24F2">
        <w:trPr>
          <w:trHeight w:val="145"/>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2019 – 2020</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rsidTr="009D24F2">
        <w:trPr>
          <w:trHeight w:val="108"/>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2020 - 2021</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rsidTr="009D24F2">
        <w:trPr>
          <w:trHeight w:val="198"/>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2021 - 2022</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r w:rsidR="00F23272" w:rsidRPr="009D24F2" w:rsidTr="009D24F2">
        <w:trPr>
          <w:trHeight w:val="60"/>
        </w:trPr>
        <w:tc>
          <w:tcPr>
            <w:tcW w:w="2619"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2022 - 2023</w:t>
            </w:r>
          </w:p>
        </w:tc>
        <w:tc>
          <w:tcPr>
            <w:tcW w:w="6776" w:type="dxa"/>
            <w:shd w:val="clear" w:color="auto" w:fill="auto"/>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bl>
    <w:p w:rsidR="00F23272" w:rsidRPr="009D24F2" w:rsidRDefault="00FA091C" w:rsidP="009D24F2">
      <w:r w:rsidRPr="009D24F2">
        <w:t>55. Nghiên cứu khoa học của người học</w:t>
      </w:r>
    </w:p>
    <w:p w:rsidR="00F23272" w:rsidRPr="009D24F2" w:rsidRDefault="00FA091C" w:rsidP="009D24F2">
      <w:r w:rsidRPr="009D24F2">
        <w:t>55.1. Số lượng người học của đơn vị thực hiện CTĐT tham gia thực hiện đề tài khoa học trong 5 năm gần đây:</w:t>
      </w:r>
    </w:p>
    <w:tbl>
      <w:tblPr>
        <w:tblStyle w:val="2"/>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97"/>
        <w:gridCol w:w="1449"/>
        <w:gridCol w:w="1306"/>
        <w:gridCol w:w="1747"/>
        <w:gridCol w:w="996"/>
      </w:tblGrid>
      <w:tr w:rsidR="00F23272" w:rsidRPr="009D24F2" w:rsidTr="009D24F2">
        <w:trPr>
          <w:tblHeader/>
        </w:trPr>
        <w:tc>
          <w:tcPr>
            <w:tcW w:w="3897" w:type="dxa"/>
            <w:vMerge w:val="restart"/>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b/>
                <w:sz w:val="24"/>
                <w:szCs w:val="24"/>
              </w:rPr>
            </w:pP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đề tài</w:t>
            </w:r>
          </w:p>
        </w:tc>
        <w:tc>
          <w:tcPr>
            <w:tcW w:w="4502" w:type="dxa"/>
            <w:gridSpan w:val="3"/>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 người học tham gia</w:t>
            </w:r>
          </w:p>
        </w:tc>
        <w:tc>
          <w:tcPr>
            <w:tcW w:w="996" w:type="dxa"/>
            <w:vMerge w:val="restart"/>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b/>
                <w:sz w:val="24"/>
                <w:szCs w:val="24"/>
              </w:rPr>
            </w:pPr>
          </w:p>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Ghi chú</w:t>
            </w:r>
          </w:p>
        </w:tc>
      </w:tr>
      <w:tr w:rsidR="00F23272" w:rsidRPr="009D24F2" w:rsidTr="009D24F2">
        <w:trPr>
          <w:tblHeader/>
        </w:trPr>
        <w:tc>
          <w:tcPr>
            <w:tcW w:w="3897" w:type="dxa"/>
            <w:vMerge/>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44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NN</w:t>
            </w:r>
          </w:p>
        </w:tc>
        <w:tc>
          <w:tcPr>
            <w:tcW w:w="130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Bộ*</w:t>
            </w:r>
          </w:p>
        </w:tc>
        <w:tc>
          <w:tcPr>
            <w:tcW w:w="174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Đề tài cấp trường</w:t>
            </w:r>
          </w:p>
        </w:tc>
        <w:tc>
          <w:tcPr>
            <w:tcW w:w="996" w:type="dxa"/>
            <w:vMerge/>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r>
      <w:tr w:rsidR="00F23272" w:rsidRPr="009D24F2">
        <w:tc>
          <w:tcPr>
            <w:tcW w:w="389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Từ 1 đến 3 đề tài</w:t>
            </w:r>
          </w:p>
        </w:tc>
        <w:tc>
          <w:tcPr>
            <w:tcW w:w="144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30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tcBorders>
              <w:top w:val="single" w:sz="4" w:space="0" w:color="000000"/>
              <w:left w:val="single" w:sz="4" w:space="0" w:color="000000"/>
              <w:bottom w:val="single" w:sz="4" w:space="0" w:color="000000"/>
              <w:right w:val="single" w:sz="4" w:space="0" w:color="000000"/>
            </w:tcBorders>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6"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sz w:val="24"/>
                <w:szCs w:val="24"/>
              </w:rPr>
            </w:pPr>
          </w:p>
        </w:tc>
      </w:tr>
      <w:tr w:rsidR="00F23272" w:rsidRPr="009D24F2">
        <w:tc>
          <w:tcPr>
            <w:tcW w:w="389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Từ 4 đến 6 đề tài </w:t>
            </w:r>
          </w:p>
        </w:tc>
        <w:tc>
          <w:tcPr>
            <w:tcW w:w="144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30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tcBorders>
              <w:top w:val="single" w:sz="4" w:space="0" w:color="000000"/>
              <w:left w:val="single" w:sz="4" w:space="0" w:color="000000"/>
              <w:bottom w:val="single" w:sz="4" w:space="0" w:color="000000"/>
              <w:right w:val="single" w:sz="4" w:space="0" w:color="000000"/>
            </w:tcBorders>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6"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sz w:val="24"/>
                <w:szCs w:val="24"/>
              </w:rPr>
            </w:pPr>
          </w:p>
        </w:tc>
      </w:tr>
      <w:tr w:rsidR="00F23272" w:rsidRPr="009D24F2">
        <w:tc>
          <w:tcPr>
            <w:tcW w:w="389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 xml:space="preserve">Trên 6 đề tài </w:t>
            </w:r>
          </w:p>
        </w:tc>
        <w:tc>
          <w:tcPr>
            <w:tcW w:w="144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30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747" w:type="dxa"/>
            <w:tcBorders>
              <w:top w:val="single" w:sz="4" w:space="0" w:color="000000"/>
              <w:left w:val="single" w:sz="4" w:space="0" w:color="000000"/>
              <w:bottom w:val="single" w:sz="4" w:space="0" w:color="000000"/>
              <w:right w:val="single" w:sz="4" w:space="0" w:color="000000"/>
            </w:tcBorders>
            <w:vAlign w:val="bottom"/>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96"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sz w:val="24"/>
                <w:szCs w:val="24"/>
              </w:rPr>
            </w:pPr>
          </w:p>
        </w:tc>
      </w:tr>
      <w:tr w:rsidR="00F23272" w:rsidRPr="009D24F2">
        <w:tc>
          <w:tcPr>
            <w:tcW w:w="389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rPr>
                <w:rFonts w:ascii="Times New Roman" w:hAnsi="Times New Roman" w:cs="Times New Roman"/>
                <w:sz w:val="24"/>
                <w:szCs w:val="24"/>
              </w:rPr>
            </w:pPr>
            <w:r w:rsidRPr="009D24F2">
              <w:rPr>
                <w:rFonts w:ascii="Times New Roman" w:hAnsi="Times New Roman" w:cs="Times New Roman"/>
                <w:sz w:val="24"/>
                <w:szCs w:val="24"/>
              </w:rPr>
              <w:t>Tổng số người học tham gia</w:t>
            </w:r>
          </w:p>
        </w:tc>
        <w:tc>
          <w:tcPr>
            <w:tcW w:w="1449"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c>
          <w:tcPr>
            <w:tcW w:w="1306"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c>
          <w:tcPr>
            <w:tcW w:w="1747" w:type="dxa"/>
            <w:tcBorders>
              <w:top w:val="single" w:sz="4" w:space="0" w:color="000000"/>
              <w:left w:val="single" w:sz="4" w:space="0" w:color="000000"/>
              <w:bottom w:val="single" w:sz="4" w:space="0" w:color="000000"/>
              <w:right w:val="single" w:sz="4" w:space="0" w:color="000000"/>
            </w:tcBorders>
            <w:vAlign w:val="bottom"/>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0</w:t>
            </w:r>
          </w:p>
        </w:tc>
        <w:tc>
          <w:tcPr>
            <w:tcW w:w="996" w:type="dxa"/>
            <w:tcBorders>
              <w:top w:val="single" w:sz="4" w:space="0" w:color="000000"/>
              <w:left w:val="single" w:sz="4" w:space="0" w:color="000000"/>
              <w:bottom w:val="single" w:sz="4" w:space="0" w:color="000000"/>
              <w:right w:val="single" w:sz="4" w:space="0" w:color="000000"/>
            </w:tcBorders>
          </w:tcPr>
          <w:p w:rsidR="00F23272" w:rsidRPr="009D24F2" w:rsidRDefault="00F23272" w:rsidP="009D24F2">
            <w:pPr>
              <w:spacing w:before="0" w:line="276" w:lineRule="auto"/>
              <w:ind w:firstLine="0"/>
              <w:jc w:val="center"/>
              <w:rPr>
                <w:rFonts w:ascii="Times New Roman" w:hAnsi="Times New Roman" w:cs="Times New Roman"/>
                <w:b/>
                <w:sz w:val="24"/>
                <w:szCs w:val="24"/>
              </w:rPr>
            </w:pPr>
          </w:p>
        </w:tc>
      </w:tr>
    </w:tbl>
    <w:p w:rsidR="00F23272" w:rsidRPr="009D24F2" w:rsidRDefault="00FA091C" w:rsidP="009D24F2">
      <w:pPr>
        <w:rPr>
          <w:i/>
        </w:rPr>
      </w:pPr>
      <w:r w:rsidRPr="009D24F2">
        <w:rPr>
          <w:i/>
        </w:rPr>
        <w:t>* Bao gồm đề tài cấp Bộ hoặc tương đương, đề tài nhánh cấp Nhà nước</w:t>
      </w:r>
    </w:p>
    <w:p w:rsidR="00F23272" w:rsidRPr="009D24F2" w:rsidRDefault="00FA091C" w:rsidP="009D24F2">
      <w:r w:rsidRPr="009D24F2">
        <w:t xml:space="preserve">55.2. Thành tích nghiên cứu khoa học của sinh viên: </w:t>
      </w:r>
    </w:p>
    <w:p w:rsidR="00F23272" w:rsidRPr="009D24F2" w:rsidRDefault="00FA091C" w:rsidP="009D24F2">
      <w:pPr>
        <w:rPr>
          <w:i/>
        </w:rPr>
      </w:pPr>
      <w:r w:rsidRPr="009D24F2">
        <w:rPr>
          <w:i/>
        </w:rPr>
        <w:t>(Thống kê các giải thưởng nghiên cứu khoa học, sáng tạo, các bài báo, công trình được công bố)</w:t>
      </w:r>
    </w:p>
    <w:tbl>
      <w:tblPr>
        <w:tblStyle w:val="1"/>
        <w:tblW w:w="9395" w:type="dxa"/>
        <w:tblLayout w:type="fixed"/>
        <w:tblLook w:val="0000" w:firstRow="0" w:lastRow="0" w:firstColumn="0" w:lastColumn="0" w:noHBand="0" w:noVBand="0"/>
      </w:tblPr>
      <w:tblGrid>
        <w:gridCol w:w="718"/>
        <w:gridCol w:w="3294"/>
        <w:gridCol w:w="1101"/>
        <w:gridCol w:w="1133"/>
        <w:gridCol w:w="1101"/>
        <w:gridCol w:w="1101"/>
        <w:gridCol w:w="947"/>
      </w:tblGrid>
      <w:tr w:rsidR="00F23272" w:rsidRPr="009D24F2" w:rsidTr="009D24F2">
        <w:tc>
          <w:tcPr>
            <w:tcW w:w="718"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TT</w:t>
            </w:r>
          </w:p>
        </w:tc>
        <w:tc>
          <w:tcPr>
            <w:tcW w:w="3294" w:type="dxa"/>
            <w:vMerge w:val="restart"/>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Thành tích nghiên cứu khoa học</w:t>
            </w:r>
          </w:p>
        </w:tc>
        <w:tc>
          <w:tcPr>
            <w:tcW w:w="5383" w:type="dxa"/>
            <w:gridSpan w:val="5"/>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Số lượng</w:t>
            </w:r>
          </w:p>
        </w:tc>
      </w:tr>
      <w:tr w:rsidR="00F23272" w:rsidRPr="009D24F2" w:rsidTr="009D24F2">
        <w:tc>
          <w:tcPr>
            <w:tcW w:w="718"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3294" w:type="dxa"/>
            <w:vMerge/>
            <w:tcBorders>
              <w:top w:val="single" w:sz="4" w:space="0" w:color="000000"/>
              <w:left w:val="single" w:sz="4" w:space="0" w:color="000000"/>
              <w:bottom w:val="single" w:sz="4" w:space="0" w:color="000000"/>
              <w:right w:val="single" w:sz="4" w:space="0" w:color="000000"/>
            </w:tcBorders>
            <w:vAlign w:val="center"/>
          </w:tcPr>
          <w:p w:rsidR="00F23272" w:rsidRPr="009D24F2" w:rsidRDefault="00F23272" w:rsidP="009D24F2">
            <w:pPr>
              <w:widowControl w:val="0"/>
              <w:pBdr>
                <w:top w:val="nil"/>
                <w:left w:val="nil"/>
                <w:bottom w:val="nil"/>
                <w:right w:val="nil"/>
                <w:between w:val="nil"/>
              </w:pBdr>
              <w:spacing w:before="0" w:line="276" w:lineRule="auto"/>
              <w:ind w:firstLine="0"/>
              <w:jc w:val="left"/>
              <w:rPr>
                <w:rFonts w:ascii="Times New Roman" w:hAnsi="Times New Roman" w:cs="Times New Roman"/>
                <w:b/>
                <w:sz w:val="24"/>
                <w:szCs w:val="24"/>
              </w:rPr>
            </w:pP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2019</w:t>
            </w:r>
          </w:p>
        </w:tc>
        <w:tc>
          <w:tcPr>
            <w:tcW w:w="113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2020</w:t>
            </w:r>
          </w:p>
        </w:tc>
        <w:tc>
          <w:tcPr>
            <w:tcW w:w="11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2021</w:t>
            </w:r>
          </w:p>
        </w:tc>
        <w:tc>
          <w:tcPr>
            <w:tcW w:w="1101"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2022</w:t>
            </w:r>
          </w:p>
        </w:tc>
        <w:tc>
          <w:tcPr>
            <w:tcW w:w="947"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center"/>
              <w:rPr>
                <w:rFonts w:ascii="Times New Roman" w:hAnsi="Times New Roman" w:cs="Times New Roman"/>
                <w:b/>
                <w:sz w:val="24"/>
                <w:szCs w:val="24"/>
              </w:rPr>
            </w:pPr>
            <w:r w:rsidRPr="009D24F2">
              <w:rPr>
                <w:rFonts w:ascii="Times New Roman" w:hAnsi="Times New Roman" w:cs="Times New Roman"/>
                <w:b/>
                <w:sz w:val="24"/>
                <w:szCs w:val="24"/>
              </w:rPr>
              <w:t>2023</w:t>
            </w:r>
          </w:p>
        </w:tc>
      </w:tr>
      <w:tr w:rsidR="00F23272" w:rsidRPr="009D24F2" w:rsidTr="009D24F2">
        <w:tc>
          <w:tcPr>
            <w:tcW w:w="71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w:t>
            </w:r>
          </w:p>
        </w:tc>
        <w:tc>
          <w:tcPr>
            <w:tcW w:w="3294"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Số giải thưởng nghiên cứu khoa học, sáng tạo</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4</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12</w:t>
            </w:r>
          </w:p>
        </w:tc>
        <w:tc>
          <w:tcPr>
            <w:tcW w:w="94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20</w:t>
            </w:r>
          </w:p>
        </w:tc>
      </w:tr>
      <w:tr w:rsidR="00F23272" w:rsidRPr="009D24F2" w:rsidTr="009D24F2">
        <w:tc>
          <w:tcPr>
            <w:tcW w:w="718"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2</w:t>
            </w:r>
          </w:p>
        </w:tc>
        <w:tc>
          <w:tcPr>
            <w:tcW w:w="3294" w:type="dxa"/>
            <w:tcBorders>
              <w:top w:val="single" w:sz="4" w:space="0" w:color="000000"/>
              <w:left w:val="single" w:sz="4" w:space="0" w:color="000000"/>
              <w:bottom w:val="single" w:sz="4" w:space="0" w:color="000000"/>
              <w:right w:val="single" w:sz="4" w:space="0" w:color="000000"/>
            </w:tcBorders>
          </w:tcPr>
          <w:p w:rsidR="00F23272" w:rsidRPr="009D24F2" w:rsidRDefault="00FA091C" w:rsidP="009D24F2">
            <w:pPr>
              <w:spacing w:before="0" w:line="276" w:lineRule="auto"/>
              <w:ind w:firstLine="0"/>
              <w:jc w:val="left"/>
              <w:rPr>
                <w:rFonts w:ascii="Times New Roman" w:hAnsi="Times New Roman" w:cs="Times New Roman"/>
                <w:sz w:val="24"/>
                <w:szCs w:val="24"/>
              </w:rPr>
            </w:pPr>
            <w:r w:rsidRPr="009D24F2">
              <w:rPr>
                <w:rFonts w:ascii="Times New Roman" w:hAnsi="Times New Roman" w:cs="Times New Roman"/>
                <w:sz w:val="24"/>
                <w:szCs w:val="24"/>
              </w:rPr>
              <w:t>Số bài báo được đăng, công trình được công bố</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133"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1101"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c>
          <w:tcPr>
            <w:tcW w:w="947" w:type="dxa"/>
            <w:tcBorders>
              <w:top w:val="single" w:sz="4" w:space="0" w:color="000000"/>
              <w:left w:val="single" w:sz="4" w:space="0" w:color="000000"/>
              <w:bottom w:val="single" w:sz="4" w:space="0" w:color="000000"/>
              <w:right w:val="single" w:sz="4" w:space="0" w:color="000000"/>
            </w:tcBorders>
            <w:vAlign w:val="center"/>
          </w:tcPr>
          <w:p w:rsidR="00F23272" w:rsidRPr="009D24F2" w:rsidRDefault="00FA091C" w:rsidP="009D24F2">
            <w:pPr>
              <w:spacing w:before="0" w:line="276" w:lineRule="auto"/>
              <w:ind w:firstLine="0"/>
              <w:jc w:val="center"/>
              <w:rPr>
                <w:rFonts w:ascii="Times New Roman" w:hAnsi="Times New Roman" w:cs="Times New Roman"/>
                <w:sz w:val="24"/>
                <w:szCs w:val="24"/>
              </w:rPr>
            </w:pPr>
            <w:r w:rsidRPr="009D24F2">
              <w:rPr>
                <w:rFonts w:ascii="Times New Roman" w:hAnsi="Times New Roman" w:cs="Times New Roman"/>
                <w:sz w:val="24"/>
                <w:szCs w:val="24"/>
              </w:rPr>
              <w:t>0</w:t>
            </w:r>
          </w:p>
        </w:tc>
      </w:tr>
    </w:tbl>
    <w:p w:rsidR="00F23272" w:rsidRPr="009D24F2" w:rsidRDefault="00FA091C" w:rsidP="008F5DB7">
      <w:pPr>
        <w:pStyle w:val="Heading2"/>
        <w:numPr>
          <w:ilvl w:val="0"/>
          <w:numId w:val="0"/>
        </w:numPr>
      </w:pPr>
      <w:bookmarkStart w:id="782" w:name="_Toc157000831"/>
      <w:bookmarkStart w:id="783" w:name="_Toc157030867"/>
      <w:bookmarkStart w:id="784" w:name="_Toc157031937"/>
      <w:r w:rsidRPr="009D24F2">
        <w:lastRenderedPageBreak/>
        <w:t>VII. Cơ sở vật chất, thư viện</w:t>
      </w:r>
      <w:bookmarkEnd w:id="782"/>
      <w:bookmarkEnd w:id="783"/>
      <w:bookmarkEnd w:id="784"/>
    </w:p>
    <w:p w:rsidR="00F23272" w:rsidRPr="009D24F2" w:rsidRDefault="00FA091C" w:rsidP="009D24F2">
      <w:r w:rsidRPr="009D24F2">
        <w:t>56. Tổng diện tích đất sử dụng của cơ sở giáo dục (tính bằng m</w:t>
      </w:r>
      <w:r w:rsidRPr="009D24F2">
        <w:rPr>
          <w:vertAlign w:val="superscript"/>
        </w:rPr>
        <w:t>2</w:t>
      </w:r>
      <w:r w:rsidRPr="009D24F2">
        <w:t>): 99.128 m2</w:t>
      </w:r>
    </w:p>
    <w:p w:rsidR="00F23272" w:rsidRPr="009D24F2" w:rsidRDefault="00FA091C" w:rsidP="009D24F2">
      <w:r w:rsidRPr="009D24F2">
        <w:t>57. Tổng diện tích đất sử dụng của đơn vị thực hiện CTĐT (phòng làm việc) (tính bằng m</w:t>
      </w:r>
      <w:r w:rsidRPr="009D24F2">
        <w:rPr>
          <w:vertAlign w:val="superscript"/>
        </w:rPr>
        <w:t>2</w:t>
      </w:r>
      <w:r w:rsidRPr="009D24F2">
        <w:t>): 60 m2</w:t>
      </w:r>
    </w:p>
    <w:p w:rsidR="00F23272" w:rsidRPr="009D24F2" w:rsidRDefault="00FA091C" w:rsidP="009D24F2">
      <w:r w:rsidRPr="009D24F2">
        <w:t>58. Diện tích sử dụng cho các hạng mục sau (tính bằng m</w:t>
      </w:r>
      <w:r w:rsidRPr="009D24F2">
        <w:rPr>
          <w:vertAlign w:val="superscript"/>
        </w:rPr>
        <w:t>2</w:t>
      </w:r>
      <w:r w:rsidRPr="009D24F2">
        <w:t>):</w:t>
      </w:r>
    </w:p>
    <w:p w:rsidR="00F23272" w:rsidRPr="009D24F2" w:rsidRDefault="00FA091C" w:rsidP="009D24F2">
      <w:r w:rsidRPr="009D24F2">
        <w:t>- Nơi làm việc: 3.782 m2 Nơi học: 25.390 m2 Nơi vui chơi giải trí: 1.985 m2</w:t>
      </w:r>
    </w:p>
    <w:p w:rsidR="00F23272" w:rsidRPr="009D24F2" w:rsidRDefault="00FA091C" w:rsidP="009D24F2">
      <w:r w:rsidRPr="009D24F2">
        <w:t>59. Diện tích phòng học (tính bằng m</w:t>
      </w:r>
      <w:r w:rsidRPr="009D24F2">
        <w:rPr>
          <w:vertAlign w:val="superscript"/>
        </w:rPr>
        <w:t>2</w:t>
      </w:r>
      <w:r w:rsidRPr="009D24F2">
        <w:t>)</w:t>
      </w:r>
    </w:p>
    <w:p w:rsidR="00F23272" w:rsidRPr="009D24F2" w:rsidRDefault="00FA091C" w:rsidP="009D24F2">
      <w:r w:rsidRPr="009D24F2">
        <w:t>- Tổng diện tích phòng học: 14.629 m2</w:t>
      </w:r>
    </w:p>
    <w:p w:rsidR="00F23272" w:rsidRPr="009D24F2" w:rsidRDefault="00FA091C" w:rsidP="009D24F2">
      <w:r w:rsidRPr="009D24F2">
        <w:t>- Tỷ số diện tích phòng học trên người học chính quy: 8,35 m2/người</w:t>
      </w:r>
    </w:p>
    <w:p w:rsidR="00F23272" w:rsidRPr="009D24F2" w:rsidRDefault="00FA091C" w:rsidP="009D24F2">
      <w:r w:rsidRPr="009D24F2">
        <w:t>60. Tổng số đầu sách thuộc ngành đào tạo được sử dụng tại Trung tâm Học liệu: 115</w:t>
      </w:r>
    </w:p>
    <w:p w:rsidR="00F23272" w:rsidRPr="009D24F2" w:rsidRDefault="00FA091C" w:rsidP="009D24F2">
      <w:r w:rsidRPr="009D24F2">
        <w:t xml:space="preserve">Tổng số đầu sách trong phòng tư liệu của đơn vị thực hiện CTĐT (nếu có): </w:t>
      </w:r>
    </w:p>
    <w:p w:rsidR="00F23272" w:rsidRPr="009D24F2" w:rsidRDefault="00FA091C" w:rsidP="009D24F2">
      <w:r w:rsidRPr="009D24F2">
        <w:t>61. Tổng số máy tính của đơn vị thực hiện CTĐT:</w:t>
      </w:r>
    </w:p>
    <w:p w:rsidR="00F23272" w:rsidRPr="009D24F2" w:rsidRDefault="00FA091C" w:rsidP="009D24F2">
      <w:r w:rsidRPr="009D24F2">
        <w:t>- Dùng cho hệ thống văn phòng: 3</w:t>
      </w:r>
    </w:p>
    <w:p w:rsidR="00F23272" w:rsidRPr="009D24F2" w:rsidRDefault="00FA091C" w:rsidP="009D24F2">
      <w:r w:rsidRPr="009D24F2">
        <w:t>- Dùng cho người học học tập (sử dụng chung hệ thống máy tính của Nhà trường): 0</w:t>
      </w:r>
    </w:p>
    <w:p w:rsidR="00F23272" w:rsidRPr="009D24F2" w:rsidRDefault="00FA091C" w:rsidP="009D24F2">
      <w:r w:rsidRPr="009D24F2">
        <w:t>Tỷ số số máy tính dùng cho người học/người học chính quy: 0</w:t>
      </w:r>
    </w:p>
    <w:p w:rsidR="00F23272" w:rsidRDefault="00FA091C" w:rsidP="008F5DB7">
      <w:pPr>
        <w:pStyle w:val="Heading2"/>
        <w:numPr>
          <w:ilvl w:val="0"/>
          <w:numId w:val="0"/>
        </w:numPr>
      </w:pPr>
      <w:bookmarkStart w:id="785" w:name="_heading=h.2eclud0" w:colFirst="0" w:colLast="0"/>
      <w:bookmarkStart w:id="786" w:name="_Toc157000832"/>
      <w:bookmarkStart w:id="787" w:name="_Toc157030868"/>
      <w:bookmarkStart w:id="788" w:name="_Toc157031938"/>
      <w:bookmarkEnd w:id="785"/>
      <w:r>
        <w:t>VIII . Tóm tắt một số chỉ số quan trọng</w:t>
      </w:r>
      <w:bookmarkEnd w:id="786"/>
      <w:bookmarkEnd w:id="787"/>
      <w:bookmarkEnd w:id="788"/>
      <w:r>
        <w:t xml:space="preserve"> </w:t>
      </w:r>
    </w:p>
    <w:p w:rsidR="00F23272" w:rsidRDefault="00FA091C" w:rsidP="009D24F2">
      <w:r>
        <w:t>Từ kết quả khảo sát ở trên, tổng hợp thành một số chỉ số quan trọng dưới đây:</w:t>
      </w:r>
    </w:p>
    <w:p w:rsidR="00F23272" w:rsidRDefault="00FA091C" w:rsidP="009D24F2">
      <w:r>
        <w:t>1. Giảng viên:</w:t>
      </w:r>
    </w:p>
    <w:p w:rsidR="00F23272" w:rsidRDefault="00FA091C" w:rsidP="009D24F2">
      <w:r>
        <w:t>- Tổng số giảng viên cơ hữu (người): 31</w:t>
      </w:r>
    </w:p>
    <w:p w:rsidR="00F23272" w:rsidRDefault="00FA091C" w:rsidP="009D24F2">
      <w:r>
        <w:t>- Tỷ lệ giảng viên cơ hữu trên tổng số cán bộ cơ hữu (%): 100%</w:t>
      </w:r>
    </w:p>
    <w:p w:rsidR="00F23272" w:rsidRDefault="00FA091C" w:rsidP="009D24F2">
      <w:r>
        <w:t>- Tỷ lệ giảng viên cơ hữu có trình độ tiến sĩ trở lên trên tổng số giảng viên cơ hữu của đơn vị thực hiện CTĐT (%): 38,7%</w:t>
      </w:r>
    </w:p>
    <w:p w:rsidR="00F23272" w:rsidRDefault="00FA091C" w:rsidP="009D24F2">
      <w:r>
        <w:t>- Tỷ lệ giảng viên cơ hữu có trình độ thạc sĩ trên tổng số giảng viên cơ hữu của đơn vị thực hiện CTĐT (%): 63%</w:t>
      </w:r>
    </w:p>
    <w:p w:rsidR="00F23272" w:rsidRDefault="00FA091C" w:rsidP="009D24F2">
      <w:r>
        <w:t>2. Người học:</w:t>
      </w:r>
    </w:p>
    <w:p w:rsidR="00F23272" w:rsidRDefault="00FA091C" w:rsidP="009D24F2">
      <w:r>
        <w:t>- Tổng số người học chính quy năm học 2022-2023 (người): 522</w:t>
      </w:r>
    </w:p>
    <w:p w:rsidR="00F23272" w:rsidRDefault="00FA091C" w:rsidP="009D24F2">
      <w:r>
        <w:t>- Tỷ số người học chính quy trên giảng viên: 1,3 SV/GV quy đổi (năm học 2022-2023)</w:t>
      </w:r>
    </w:p>
    <w:p w:rsidR="00F23272" w:rsidRDefault="00FA091C" w:rsidP="009D24F2">
      <w:r>
        <w:lastRenderedPageBreak/>
        <w:t>3. Đánh giá của người học tốt nghiệp về chất lượng CTĐT: Chưa phân tích kết quả do SV khóa đầu tiên tốt nghiệp tháng 3/2023</w:t>
      </w:r>
    </w:p>
    <w:p w:rsidR="00F23272" w:rsidRDefault="00FA091C" w:rsidP="009D24F2">
      <w:r>
        <w:t>4. Người học có việc làm trong năm đầu tiên sau khi tốt nghiệp: Chưa khảo sát do SV khóa đầu tiên tốt nghiệp tháng 3/2023</w:t>
      </w:r>
    </w:p>
    <w:p w:rsidR="00F23272" w:rsidRDefault="00FA091C" w:rsidP="009D24F2">
      <w:r>
        <w:t>5. Đánh giá của nhà tuyển dụng về người học tốt nghiệp có việc làm đúng ngành đào tạo: chưa thực hiện khảo sát do SV tốt nghiệp từ tháng 3/2023</w:t>
      </w:r>
    </w:p>
    <w:p w:rsidR="00F23272" w:rsidRDefault="00FA091C" w:rsidP="009D24F2">
      <w:r>
        <w:t>6. Nghiên cứu khoa học và chuyển giao công nghệ:</w:t>
      </w:r>
    </w:p>
    <w:p w:rsidR="00F23272" w:rsidRDefault="00FA091C" w:rsidP="009D24F2">
      <w:r>
        <w:t>Tỷ số đề tài nghiên cứu khoa học và chuyển giao khoa học công nghệ (quy đổi) trên cán bộ cơ hữu: 0,1</w:t>
      </w:r>
    </w:p>
    <w:p w:rsidR="00F23272" w:rsidRDefault="00FA091C" w:rsidP="009D24F2">
      <w:r>
        <w:t>Tỷ số doanh thu từ NCKH và chuyển giao công nghệ trên cán bộ cơ hữu: 23,3 triệu</w:t>
      </w:r>
    </w:p>
    <w:p w:rsidR="00F23272" w:rsidRDefault="00FA091C" w:rsidP="009D24F2">
      <w:r>
        <w:t>Tỷ số sách đã được xuất bản (quy đổi) trên cán bộ cơ hữu: 0,58</w:t>
      </w:r>
    </w:p>
    <w:p w:rsidR="00F23272" w:rsidRDefault="00FA091C" w:rsidP="009D24F2">
      <w:r>
        <w:t>Tỷ số bài đăng tạp chí (quy đổi) trên cán bộ cơ hữu: 2,97</w:t>
      </w:r>
    </w:p>
    <w:p w:rsidR="00F23272" w:rsidRDefault="00FA091C" w:rsidP="009D24F2">
      <w:r>
        <w:t>Tỷ số bài báo cáo (quy đổi) trên cán bộ cơ hữu: 0,62</w:t>
      </w:r>
    </w:p>
    <w:p w:rsidR="00F23272" w:rsidRDefault="00FA091C" w:rsidP="009D24F2">
      <w:r>
        <w:t>7. Cơ sở vật chất:</w:t>
      </w:r>
    </w:p>
    <w:p w:rsidR="00F23272" w:rsidRDefault="00FA091C" w:rsidP="009D24F2">
      <w:r>
        <w:t xml:space="preserve">Tỷ số máy tính dùng cho người học trên người học chính quy: </w:t>
      </w:r>
    </w:p>
    <w:p w:rsidR="00F23272" w:rsidRDefault="00FA091C" w:rsidP="009D24F2">
      <w:r>
        <w:t>Tỷ số diện tích phòng học trên người học chính quy: 2,88 m</w:t>
      </w:r>
      <w:r>
        <w:rPr>
          <w:vertAlign w:val="superscript"/>
        </w:rPr>
        <w:t>2</w:t>
      </w:r>
      <w:r>
        <w:t>/sv</w:t>
      </w:r>
    </w:p>
    <w:p w:rsidR="00F23272" w:rsidRDefault="00FA091C" w:rsidP="009D24F2">
      <w:r>
        <w:t>Tỷ số diện tích ký túc xá trên người học chính quy: 1,43 m</w:t>
      </w:r>
      <w:r>
        <w:rPr>
          <w:vertAlign w:val="superscript"/>
        </w:rPr>
        <w:t>2</w:t>
      </w:r>
      <w:r>
        <w:t>/sv</w:t>
      </w:r>
    </w:p>
    <w:p w:rsidR="00F23272" w:rsidRDefault="00FA091C" w:rsidP="009D24F2">
      <w:pPr>
        <w:rPr>
          <w:i/>
        </w:rPr>
      </w:pPr>
      <w:r>
        <w:rPr>
          <w:i/>
        </w:rPr>
        <w:t>(Ghi chú: Việc hướng dẫn áp dụng quy định từ các văn bản trích dẫn trên đây sẽ được thay đổi khi có văn bản sửa đổi bổ sung hoặc văn bản mới ban hành của cấp có thẩm quyền).</w:t>
      </w:r>
    </w:p>
    <w:p w:rsidR="00F23272" w:rsidRDefault="00F23272"/>
    <w:sectPr w:rsidR="00F23272">
      <w:headerReference w:type="default" r:id="rId37"/>
      <w:pgSz w:w="12240" w:h="15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91C" w:rsidRDefault="00FA091C">
      <w:pPr>
        <w:spacing w:before="0" w:after="0" w:line="240" w:lineRule="auto"/>
      </w:pPr>
      <w:r>
        <w:separator/>
      </w:r>
    </w:p>
  </w:endnote>
  <w:endnote w:type="continuationSeparator" w:id="0">
    <w:p w:rsidR="00FA091C" w:rsidRDefault="00FA091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
    <w:altName w:val="MS Mincho"/>
    <w:panose1 w:val="00000000000000000000"/>
    <w:charset w:val="80"/>
    <w:family w:val="auto"/>
    <w:notTrueType/>
    <w:pitch w:val="default"/>
    <w:sig w:usb0="00000000" w:usb1="08070000" w:usb2="00000010" w:usb3="00000000" w:csb0="00020001" w:csb1="00000000"/>
  </w:font>
  <w:font w:name="Roboto">
    <w:altName w:val="Times New Roman"/>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91C" w:rsidRDefault="00FA091C">
      <w:pPr>
        <w:spacing w:before="0" w:after="0" w:line="240" w:lineRule="auto"/>
      </w:pPr>
      <w:r>
        <w:separator/>
      </w:r>
    </w:p>
  </w:footnote>
  <w:footnote w:type="continuationSeparator" w:id="0">
    <w:p w:rsidR="00FA091C" w:rsidRDefault="00FA091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272" w:rsidRDefault="00FA091C">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E21693">
      <w:rPr>
        <w:noProof/>
        <w:color w:val="000000"/>
      </w:rPr>
      <w:t>248</w:t>
    </w:r>
    <w:r>
      <w:rPr>
        <w:color w:val="000000"/>
      </w:rPr>
      <w:fldChar w:fldCharType="end"/>
    </w:r>
  </w:p>
  <w:p w:rsidR="00F23272" w:rsidRDefault="00F2327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C78"/>
    <w:multiLevelType w:val="multilevel"/>
    <w:tmpl w:val="0FF6AB18"/>
    <w:lvl w:ilvl="0">
      <w:start w:val="1"/>
      <w:numFmt w:val="decimal"/>
      <w:lvlText w:val=""/>
      <w:lvlJc w:val="left"/>
      <w:pPr>
        <w:ind w:left="170" w:firstLine="0"/>
      </w:pPr>
    </w:lvl>
    <w:lvl w:ilvl="1">
      <w:start w:val="1"/>
      <w:numFmt w:val="decimal"/>
      <w:lvlText w:val="Tiêu chuẩn %2."/>
      <w:lvlJc w:val="left"/>
      <w:pPr>
        <w:ind w:left="0" w:hanging="284"/>
      </w:pPr>
      <w:rPr>
        <w:rFonts w:ascii="Times New Roman" w:eastAsia="Times New Roman" w:hAnsi="Times New Roman" w:cs="Times New Roman"/>
        <w:b/>
        <w:i w:val="0"/>
        <w:sz w:val="26"/>
        <w:szCs w:val="26"/>
      </w:rPr>
    </w:lvl>
    <w:lvl w:ilvl="2">
      <w:start w:val="1"/>
      <w:numFmt w:val="decimal"/>
      <w:lvlText w:val="Tiêu chí %2.%3."/>
      <w:lvlJc w:val="left"/>
      <w:pPr>
        <w:ind w:left="0" w:firstLine="0"/>
      </w:pPr>
      <w:rPr>
        <w:rFonts w:ascii="Times New Roman" w:eastAsia="Times New Roman" w:hAnsi="Times New Roman" w:cs="Times New Roman"/>
        <w:b/>
        <w:i/>
        <w:sz w:val="26"/>
        <w:szCs w:val="26"/>
      </w:rPr>
    </w:lvl>
    <w:lvl w:ilvl="3">
      <w:start w:val="1"/>
      <w:numFmt w:val="decimal"/>
      <w:lvlText w:val="%4."/>
      <w:lvlJc w:val="left"/>
      <w:pPr>
        <w:ind w:left="0" w:firstLine="284"/>
      </w:pPr>
      <w:rPr>
        <w:rFonts w:ascii="Times New Roman" w:eastAsia="Times New Roman" w:hAnsi="Times New Roman" w:cs="Times New Roman"/>
        <w:b w:val="0"/>
        <w:i/>
        <w:sz w:val="26"/>
        <w:szCs w:val="26"/>
      </w:rPr>
    </w:lvl>
    <w:lvl w:ilvl="4">
      <w:start w:val="1"/>
      <w:numFmt w:val="decimal"/>
      <w:lvlText w:val="(%5)"/>
      <w:lvlJc w:val="left"/>
      <w:pPr>
        <w:ind w:left="3050" w:firstLine="0"/>
      </w:pPr>
    </w:lvl>
    <w:lvl w:ilvl="5">
      <w:start w:val="1"/>
      <w:numFmt w:val="lowerLetter"/>
      <w:lvlText w:val="(%6)"/>
      <w:lvlJc w:val="left"/>
      <w:pPr>
        <w:ind w:left="3770" w:firstLine="0"/>
      </w:pPr>
    </w:lvl>
    <w:lvl w:ilvl="6">
      <w:start w:val="1"/>
      <w:numFmt w:val="lowerRoman"/>
      <w:lvlText w:val="(%7)"/>
      <w:lvlJc w:val="left"/>
      <w:pPr>
        <w:ind w:left="4490" w:firstLine="0"/>
      </w:pPr>
    </w:lvl>
    <w:lvl w:ilvl="7">
      <w:start w:val="1"/>
      <w:numFmt w:val="lowerLetter"/>
      <w:lvlText w:val="(%8)"/>
      <w:lvlJc w:val="left"/>
      <w:pPr>
        <w:ind w:left="5210" w:firstLine="0"/>
      </w:pPr>
    </w:lvl>
    <w:lvl w:ilvl="8">
      <w:start w:val="1"/>
      <w:numFmt w:val="lowerRoman"/>
      <w:lvlText w:val="(%9)"/>
      <w:lvlJc w:val="left"/>
      <w:pPr>
        <w:ind w:left="5930" w:firstLine="0"/>
      </w:pPr>
    </w:lvl>
  </w:abstractNum>
  <w:abstractNum w:abstractNumId="1" w15:restartNumberingAfterBreak="0">
    <w:nsid w:val="071730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2C119B7"/>
    <w:multiLevelType w:val="multilevel"/>
    <w:tmpl w:val="831C2EB6"/>
    <w:lvl w:ilvl="0">
      <w:numFmt w:val="bullet"/>
      <w:lvlText w:val="-"/>
      <w:lvlJc w:val="left"/>
      <w:pPr>
        <w:ind w:left="720" w:hanging="360"/>
      </w:pPr>
      <w:rPr>
        <w:rFonts w:ascii="Times New Roman" w:eastAsia="Times New Roman" w:hAnsi="Times New Roman" w:cs="Times New Roman"/>
        <w:sz w:val="26"/>
        <w:szCs w:val="2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114096"/>
    <w:multiLevelType w:val="multilevel"/>
    <w:tmpl w:val="8236DC60"/>
    <w:styleLink w:val="CurrentList6"/>
    <w:lvl w:ilvl="0">
      <w:start w:val="1"/>
      <w:numFmt w:val="upperRoman"/>
      <w:lvlText w:val="PHẦN %1. "/>
      <w:lvlJc w:val="left"/>
      <w:pPr>
        <w:ind w:left="454" w:hanging="170"/>
      </w:pPr>
      <w:rPr>
        <w:rFonts w:hint="default"/>
      </w:rPr>
    </w:lvl>
    <w:lvl w:ilvl="1">
      <w:start w:val="1"/>
      <w:numFmt w:val="decimal"/>
      <w:lvlText w:val="Tiêu chuẩn %2."/>
      <w:lvlJc w:val="left"/>
      <w:pPr>
        <w:ind w:left="284"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284" w:firstLine="0"/>
      </w:pPr>
      <w:rPr>
        <w:rFonts w:ascii="Times New Roman" w:eastAsia="Times New Roman" w:hAnsi="Times New Roman" w:cs="Times New Roman" w:hint="default"/>
        <w:b/>
        <w:i/>
        <w:sz w:val="26"/>
        <w:szCs w:val="26"/>
      </w:rPr>
    </w:lvl>
    <w:lvl w:ilvl="3">
      <w:start w:val="1"/>
      <w:numFmt w:val="decimal"/>
      <w:lvlText w:val="%4."/>
      <w:lvlJc w:val="left"/>
      <w:pPr>
        <w:ind w:left="284" w:hanging="284"/>
      </w:pPr>
      <w:rPr>
        <w:rFonts w:ascii="Times New Roman" w:eastAsia="Times New Roman" w:hAnsi="Times New Roman" w:cs="Times New Roman" w:hint="default"/>
        <w:b w:val="0"/>
        <w:i/>
        <w:sz w:val="26"/>
        <w:szCs w:val="26"/>
      </w:rPr>
    </w:lvl>
    <w:lvl w:ilvl="4">
      <w:start w:val="1"/>
      <w:numFmt w:val="decimal"/>
      <w:lvlText w:val="(%5)"/>
      <w:lvlJc w:val="left"/>
      <w:pPr>
        <w:ind w:left="3334" w:firstLine="0"/>
      </w:pPr>
      <w:rPr>
        <w:rFonts w:hint="default"/>
      </w:rPr>
    </w:lvl>
    <w:lvl w:ilvl="5">
      <w:start w:val="1"/>
      <w:numFmt w:val="lowerLetter"/>
      <w:lvlText w:val="(%6)"/>
      <w:lvlJc w:val="left"/>
      <w:pPr>
        <w:ind w:left="4054" w:firstLine="0"/>
      </w:pPr>
      <w:rPr>
        <w:rFonts w:hint="default"/>
      </w:rPr>
    </w:lvl>
    <w:lvl w:ilvl="6">
      <w:start w:val="1"/>
      <w:numFmt w:val="lowerRoman"/>
      <w:lvlText w:val="(%7)"/>
      <w:lvlJc w:val="left"/>
      <w:pPr>
        <w:ind w:left="4774" w:firstLine="0"/>
      </w:pPr>
      <w:rPr>
        <w:rFonts w:hint="default"/>
      </w:rPr>
    </w:lvl>
    <w:lvl w:ilvl="7">
      <w:start w:val="1"/>
      <w:numFmt w:val="lowerLetter"/>
      <w:lvlText w:val="(%8)"/>
      <w:lvlJc w:val="left"/>
      <w:pPr>
        <w:ind w:left="5494" w:firstLine="0"/>
      </w:pPr>
      <w:rPr>
        <w:rFonts w:hint="default"/>
      </w:rPr>
    </w:lvl>
    <w:lvl w:ilvl="8">
      <w:start w:val="1"/>
      <w:numFmt w:val="lowerRoman"/>
      <w:lvlText w:val="(%9)"/>
      <w:lvlJc w:val="left"/>
      <w:pPr>
        <w:ind w:left="6214" w:firstLine="0"/>
      </w:pPr>
      <w:rPr>
        <w:rFonts w:hint="default"/>
      </w:rPr>
    </w:lvl>
  </w:abstractNum>
  <w:abstractNum w:abstractNumId="4" w15:restartNumberingAfterBreak="0">
    <w:nsid w:val="1A491A5B"/>
    <w:multiLevelType w:val="multilevel"/>
    <w:tmpl w:val="8F02A200"/>
    <w:lvl w:ilvl="0">
      <w:numFmt w:val="bullet"/>
      <w:lvlText w:val="-"/>
      <w:lvlJc w:val="left"/>
      <w:pPr>
        <w:ind w:left="685" w:hanging="284"/>
      </w:pPr>
      <w:rPr>
        <w:rFonts w:ascii="Times New Roman" w:eastAsia="Times New Roman" w:hAnsi="Times New Roman" w:cs="Times New Roman"/>
        <w:sz w:val="24"/>
        <w:szCs w:val="24"/>
      </w:rPr>
    </w:lvl>
    <w:lvl w:ilvl="1">
      <w:numFmt w:val="bullet"/>
      <w:lvlText w:val="•"/>
      <w:lvlJc w:val="left"/>
      <w:pPr>
        <w:ind w:left="1602" w:hanging="284"/>
      </w:pPr>
    </w:lvl>
    <w:lvl w:ilvl="2">
      <w:numFmt w:val="bullet"/>
      <w:lvlText w:val="•"/>
      <w:lvlJc w:val="left"/>
      <w:pPr>
        <w:ind w:left="2525" w:hanging="284"/>
      </w:pPr>
    </w:lvl>
    <w:lvl w:ilvl="3">
      <w:numFmt w:val="bullet"/>
      <w:lvlText w:val="•"/>
      <w:lvlJc w:val="left"/>
      <w:pPr>
        <w:ind w:left="3447" w:hanging="284"/>
      </w:pPr>
    </w:lvl>
    <w:lvl w:ilvl="4">
      <w:numFmt w:val="bullet"/>
      <w:lvlText w:val="•"/>
      <w:lvlJc w:val="left"/>
      <w:pPr>
        <w:ind w:left="4370" w:hanging="284"/>
      </w:pPr>
    </w:lvl>
    <w:lvl w:ilvl="5">
      <w:numFmt w:val="bullet"/>
      <w:lvlText w:val="•"/>
      <w:lvlJc w:val="left"/>
      <w:pPr>
        <w:ind w:left="5293" w:hanging="284"/>
      </w:pPr>
    </w:lvl>
    <w:lvl w:ilvl="6">
      <w:numFmt w:val="bullet"/>
      <w:lvlText w:val="•"/>
      <w:lvlJc w:val="left"/>
      <w:pPr>
        <w:ind w:left="6215" w:hanging="284"/>
      </w:pPr>
    </w:lvl>
    <w:lvl w:ilvl="7">
      <w:numFmt w:val="bullet"/>
      <w:lvlText w:val="•"/>
      <w:lvlJc w:val="left"/>
      <w:pPr>
        <w:ind w:left="7138" w:hanging="284"/>
      </w:pPr>
    </w:lvl>
    <w:lvl w:ilvl="8">
      <w:numFmt w:val="bullet"/>
      <w:lvlText w:val="•"/>
      <w:lvlJc w:val="left"/>
      <w:pPr>
        <w:ind w:left="8061" w:hanging="284"/>
      </w:pPr>
    </w:lvl>
  </w:abstractNum>
  <w:abstractNum w:abstractNumId="5" w15:restartNumberingAfterBreak="0">
    <w:nsid w:val="1FF94C7F"/>
    <w:multiLevelType w:val="multilevel"/>
    <w:tmpl w:val="E48A1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1A43ECB"/>
    <w:multiLevelType w:val="multilevel"/>
    <w:tmpl w:val="8842F6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1FB40BA"/>
    <w:multiLevelType w:val="multilevel"/>
    <w:tmpl w:val="C164D13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052593"/>
    <w:multiLevelType w:val="multilevel"/>
    <w:tmpl w:val="8000FF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84C2570"/>
    <w:multiLevelType w:val="multilevel"/>
    <w:tmpl w:val="D0C800DA"/>
    <w:lvl w:ilvl="0">
      <w:numFmt w:val="bullet"/>
      <w:lvlText w:val="-"/>
      <w:lvlJc w:val="left"/>
      <w:pPr>
        <w:ind w:left="107" w:hanging="159"/>
      </w:pPr>
      <w:rPr>
        <w:rFonts w:ascii="Times New Roman" w:eastAsia="Times New Roman" w:hAnsi="Times New Roman" w:cs="Times New Roman"/>
        <w:sz w:val="26"/>
        <w:szCs w:val="26"/>
      </w:rPr>
    </w:lvl>
    <w:lvl w:ilvl="1">
      <w:numFmt w:val="bullet"/>
      <w:lvlText w:val="•"/>
      <w:lvlJc w:val="left"/>
      <w:pPr>
        <w:ind w:left="395" w:hanging="159"/>
      </w:pPr>
    </w:lvl>
    <w:lvl w:ilvl="2">
      <w:numFmt w:val="bullet"/>
      <w:lvlText w:val="•"/>
      <w:lvlJc w:val="left"/>
      <w:pPr>
        <w:ind w:left="691" w:hanging="159"/>
      </w:pPr>
    </w:lvl>
    <w:lvl w:ilvl="3">
      <w:numFmt w:val="bullet"/>
      <w:lvlText w:val="•"/>
      <w:lvlJc w:val="left"/>
      <w:pPr>
        <w:ind w:left="987" w:hanging="159"/>
      </w:pPr>
    </w:lvl>
    <w:lvl w:ilvl="4">
      <w:numFmt w:val="bullet"/>
      <w:lvlText w:val="•"/>
      <w:lvlJc w:val="left"/>
      <w:pPr>
        <w:ind w:left="1283" w:hanging="159"/>
      </w:pPr>
    </w:lvl>
    <w:lvl w:ilvl="5">
      <w:numFmt w:val="bullet"/>
      <w:lvlText w:val="•"/>
      <w:lvlJc w:val="left"/>
      <w:pPr>
        <w:ind w:left="1579" w:hanging="159"/>
      </w:pPr>
    </w:lvl>
    <w:lvl w:ilvl="6">
      <w:numFmt w:val="bullet"/>
      <w:lvlText w:val="•"/>
      <w:lvlJc w:val="left"/>
      <w:pPr>
        <w:ind w:left="1874" w:hanging="159"/>
      </w:pPr>
    </w:lvl>
    <w:lvl w:ilvl="7">
      <w:numFmt w:val="bullet"/>
      <w:lvlText w:val="•"/>
      <w:lvlJc w:val="left"/>
      <w:pPr>
        <w:ind w:left="2170" w:hanging="159"/>
      </w:pPr>
    </w:lvl>
    <w:lvl w:ilvl="8">
      <w:numFmt w:val="bullet"/>
      <w:lvlText w:val="•"/>
      <w:lvlJc w:val="left"/>
      <w:pPr>
        <w:ind w:left="2466" w:hanging="159"/>
      </w:pPr>
    </w:lvl>
  </w:abstractNum>
  <w:abstractNum w:abstractNumId="10" w15:restartNumberingAfterBreak="0">
    <w:nsid w:val="28CF3BC9"/>
    <w:multiLevelType w:val="multilevel"/>
    <w:tmpl w:val="89D06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4E4B8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rPr>
        <w:b/>
        <w:i w:val="0"/>
        <w:sz w:val="26"/>
        <w:szCs w:val="26"/>
      </w:rPr>
    </w:lvl>
    <w:lvl w:ilvl="2">
      <w:start w:val="1"/>
      <w:numFmt w:val="none"/>
      <w:suff w:val="nothing"/>
      <w:lvlText w:val=""/>
      <w:lvlJc w:val="left"/>
      <w:pPr>
        <w:ind w:left="0" w:firstLine="0"/>
      </w:pPr>
      <w:rPr>
        <w:b/>
        <w:i/>
        <w:sz w:val="26"/>
        <w:szCs w:val="26"/>
      </w:rPr>
    </w:lvl>
    <w:lvl w:ilvl="3">
      <w:start w:val="1"/>
      <w:numFmt w:val="none"/>
      <w:suff w:val="nothing"/>
      <w:lvlText w:val=""/>
      <w:lvlJc w:val="left"/>
      <w:pPr>
        <w:ind w:left="0" w:firstLine="0"/>
      </w:pPr>
      <w:rPr>
        <w:b w:val="0"/>
        <w:i/>
        <w:sz w:val="26"/>
        <w:szCs w:val="26"/>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09E4776"/>
    <w:multiLevelType w:val="multilevel"/>
    <w:tmpl w:val="98F470E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1E3204B"/>
    <w:multiLevelType w:val="multilevel"/>
    <w:tmpl w:val="C59EE480"/>
    <w:numStyleLink w:val="CurrentList2"/>
  </w:abstractNum>
  <w:abstractNum w:abstractNumId="14" w15:restartNumberingAfterBreak="0">
    <w:nsid w:val="39972337"/>
    <w:multiLevelType w:val="multilevel"/>
    <w:tmpl w:val="4230919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3B8C1BF2"/>
    <w:multiLevelType w:val="multilevel"/>
    <w:tmpl w:val="8DC401E2"/>
    <w:lvl w:ilvl="0">
      <w:start w:val="1"/>
      <w:numFmt w:val="lowerRoman"/>
      <w:lvlText w:val="(%1)"/>
      <w:lvlJc w:val="left"/>
      <w:pPr>
        <w:ind w:left="1324" w:hanging="104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CF3035B"/>
    <w:multiLevelType w:val="multilevel"/>
    <w:tmpl w:val="732031FE"/>
    <w:lvl w:ilvl="0">
      <w:start w:val="1"/>
      <w:numFmt w:val="decimal"/>
      <w:pStyle w:val="Heading1"/>
      <w:suff w:val="space"/>
      <w:lvlText w:val="Tiêu chuẩn %1."/>
      <w:lvlJc w:val="left"/>
      <w:pPr>
        <w:ind w:left="0" w:firstLine="0"/>
      </w:pPr>
      <w:rPr>
        <w:rFonts w:ascii="Times New Roman" w:hAnsi="Times New Roman" w:hint="default"/>
        <w:b/>
        <w:i w:val="0"/>
        <w:sz w:val="28"/>
      </w:rPr>
    </w:lvl>
    <w:lvl w:ilvl="1">
      <w:start w:val="1"/>
      <w:numFmt w:val="decimal"/>
      <w:pStyle w:val="Heading2"/>
      <w:suff w:val="nothing"/>
      <w:lvlText w:val="Tiêu chí %1.%2."/>
      <w:lvlJc w:val="left"/>
      <w:pPr>
        <w:ind w:left="0" w:firstLine="0"/>
      </w:pPr>
      <w:rPr>
        <w:rFonts w:ascii="Times New Roman" w:hAnsi="Times New Roman" w:hint="default"/>
        <w:b/>
        <w:i/>
        <w:sz w:val="26"/>
      </w:rPr>
    </w:lvl>
    <w:lvl w:ilvl="2">
      <w:start w:val="1"/>
      <w:numFmt w:val="decimal"/>
      <w:pStyle w:val="Heading3"/>
      <w:suff w:val="nothing"/>
      <w:lvlText w:val="%3. "/>
      <w:lvlJc w:val="left"/>
      <w:pPr>
        <w:ind w:left="0" w:firstLine="284"/>
      </w:pPr>
      <w:rPr>
        <w:rFonts w:ascii="Times New Roman" w:hAnsi="Times New Roman" w:hint="default"/>
        <w:b w:val="0"/>
        <w:i/>
        <w:sz w:val="26"/>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42BF5A71"/>
    <w:multiLevelType w:val="multilevel"/>
    <w:tmpl w:val="B570407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9575E6F"/>
    <w:multiLevelType w:val="multilevel"/>
    <w:tmpl w:val="660407CE"/>
    <w:styleLink w:val="CurrentList1"/>
    <w:lvl w:ilvl="0">
      <w:start w:val="1"/>
      <w:numFmt w:val="decimal"/>
      <w:lvlText w:val=""/>
      <w:lvlJc w:val="left"/>
      <w:pPr>
        <w:ind w:left="170" w:firstLine="0"/>
      </w:pPr>
    </w:lvl>
    <w:lvl w:ilvl="1">
      <w:start w:val="1"/>
      <w:numFmt w:val="decimal"/>
      <w:lvlText w:val="Tiêu chuẩn %2."/>
      <w:lvlJc w:val="left"/>
      <w:pPr>
        <w:ind w:left="0" w:hanging="284"/>
      </w:pPr>
      <w:rPr>
        <w:rFonts w:ascii="Times New Roman" w:eastAsia="Times New Roman" w:hAnsi="Times New Roman" w:cs="Times New Roman"/>
        <w:b/>
        <w:i w:val="0"/>
        <w:sz w:val="26"/>
        <w:szCs w:val="26"/>
      </w:rPr>
    </w:lvl>
    <w:lvl w:ilvl="2">
      <w:start w:val="1"/>
      <w:numFmt w:val="decimal"/>
      <w:lvlText w:val="Tiêu chí %2.%3."/>
      <w:lvlJc w:val="left"/>
      <w:pPr>
        <w:ind w:left="0" w:firstLine="0"/>
      </w:pPr>
      <w:rPr>
        <w:rFonts w:ascii="Times New Roman" w:eastAsia="Times New Roman" w:hAnsi="Times New Roman" w:cs="Times New Roman"/>
        <w:b/>
        <w:i/>
        <w:sz w:val="26"/>
        <w:szCs w:val="26"/>
      </w:rPr>
    </w:lvl>
    <w:lvl w:ilvl="3">
      <w:start w:val="1"/>
      <w:numFmt w:val="decimal"/>
      <w:lvlText w:val="%4."/>
      <w:lvlJc w:val="left"/>
      <w:pPr>
        <w:ind w:left="0" w:firstLine="284"/>
      </w:pPr>
      <w:rPr>
        <w:rFonts w:ascii="Times New Roman" w:eastAsia="Times New Roman" w:hAnsi="Times New Roman" w:cs="Times New Roman"/>
        <w:b w:val="0"/>
        <w:i/>
        <w:sz w:val="26"/>
        <w:szCs w:val="26"/>
      </w:rPr>
    </w:lvl>
    <w:lvl w:ilvl="4">
      <w:start w:val="1"/>
      <w:numFmt w:val="decimal"/>
      <w:lvlText w:val="(%5)"/>
      <w:lvlJc w:val="left"/>
      <w:pPr>
        <w:ind w:left="3050" w:firstLine="0"/>
      </w:pPr>
    </w:lvl>
    <w:lvl w:ilvl="5">
      <w:start w:val="1"/>
      <w:numFmt w:val="lowerLetter"/>
      <w:lvlText w:val="(%6)"/>
      <w:lvlJc w:val="left"/>
      <w:pPr>
        <w:ind w:left="3770" w:firstLine="0"/>
      </w:pPr>
    </w:lvl>
    <w:lvl w:ilvl="6">
      <w:start w:val="1"/>
      <w:numFmt w:val="lowerRoman"/>
      <w:lvlText w:val="(%7)"/>
      <w:lvlJc w:val="left"/>
      <w:pPr>
        <w:ind w:left="4490" w:firstLine="0"/>
      </w:pPr>
    </w:lvl>
    <w:lvl w:ilvl="7">
      <w:start w:val="1"/>
      <w:numFmt w:val="lowerLetter"/>
      <w:lvlText w:val="(%8)"/>
      <w:lvlJc w:val="left"/>
      <w:pPr>
        <w:ind w:left="5210" w:firstLine="0"/>
      </w:pPr>
    </w:lvl>
    <w:lvl w:ilvl="8">
      <w:start w:val="1"/>
      <w:numFmt w:val="lowerRoman"/>
      <w:lvlText w:val="(%9)"/>
      <w:lvlJc w:val="left"/>
      <w:pPr>
        <w:ind w:left="5930" w:firstLine="0"/>
      </w:pPr>
    </w:lvl>
  </w:abstractNum>
  <w:abstractNum w:abstractNumId="19" w15:restartNumberingAfterBreak="0">
    <w:nsid w:val="4E0E338A"/>
    <w:multiLevelType w:val="multilevel"/>
    <w:tmpl w:val="FA226EA2"/>
    <w:lvl w:ilvl="0">
      <w:numFmt w:val="bullet"/>
      <w:lvlText w:val="-"/>
      <w:lvlJc w:val="left"/>
      <w:pPr>
        <w:ind w:left="107" w:hanging="159"/>
      </w:pPr>
      <w:rPr>
        <w:rFonts w:ascii="Times New Roman" w:eastAsia="Times New Roman" w:hAnsi="Times New Roman" w:cs="Times New Roman"/>
        <w:sz w:val="26"/>
        <w:szCs w:val="26"/>
      </w:rPr>
    </w:lvl>
    <w:lvl w:ilvl="1">
      <w:numFmt w:val="bullet"/>
      <w:lvlText w:val="•"/>
      <w:lvlJc w:val="left"/>
      <w:pPr>
        <w:ind w:left="395" w:hanging="159"/>
      </w:pPr>
    </w:lvl>
    <w:lvl w:ilvl="2">
      <w:numFmt w:val="bullet"/>
      <w:lvlText w:val="•"/>
      <w:lvlJc w:val="left"/>
      <w:pPr>
        <w:ind w:left="691" w:hanging="159"/>
      </w:pPr>
    </w:lvl>
    <w:lvl w:ilvl="3">
      <w:numFmt w:val="bullet"/>
      <w:lvlText w:val="•"/>
      <w:lvlJc w:val="left"/>
      <w:pPr>
        <w:ind w:left="987" w:hanging="159"/>
      </w:pPr>
    </w:lvl>
    <w:lvl w:ilvl="4">
      <w:numFmt w:val="bullet"/>
      <w:lvlText w:val="•"/>
      <w:lvlJc w:val="left"/>
      <w:pPr>
        <w:ind w:left="1283" w:hanging="159"/>
      </w:pPr>
    </w:lvl>
    <w:lvl w:ilvl="5">
      <w:numFmt w:val="bullet"/>
      <w:lvlText w:val="•"/>
      <w:lvlJc w:val="left"/>
      <w:pPr>
        <w:ind w:left="1579" w:hanging="159"/>
      </w:pPr>
    </w:lvl>
    <w:lvl w:ilvl="6">
      <w:numFmt w:val="bullet"/>
      <w:lvlText w:val="•"/>
      <w:lvlJc w:val="left"/>
      <w:pPr>
        <w:ind w:left="1874" w:hanging="159"/>
      </w:pPr>
    </w:lvl>
    <w:lvl w:ilvl="7">
      <w:numFmt w:val="bullet"/>
      <w:lvlText w:val="•"/>
      <w:lvlJc w:val="left"/>
      <w:pPr>
        <w:ind w:left="2170" w:hanging="159"/>
      </w:pPr>
    </w:lvl>
    <w:lvl w:ilvl="8">
      <w:numFmt w:val="bullet"/>
      <w:lvlText w:val="•"/>
      <w:lvlJc w:val="left"/>
      <w:pPr>
        <w:ind w:left="2466" w:hanging="159"/>
      </w:pPr>
    </w:lvl>
  </w:abstractNum>
  <w:abstractNum w:abstractNumId="20" w15:restartNumberingAfterBreak="0">
    <w:nsid w:val="50422EBF"/>
    <w:multiLevelType w:val="multilevel"/>
    <w:tmpl w:val="569884A6"/>
    <w:styleLink w:val="CurrentList5"/>
    <w:lvl w:ilvl="0">
      <w:start w:val="1"/>
      <w:numFmt w:val="upperRoman"/>
      <w:lvlText w:val="PHẦN %1. "/>
      <w:lvlJc w:val="left"/>
      <w:pPr>
        <w:ind w:left="454" w:hanging="170"/>
      </w:pPr>
      <w:rPr>
        <w:rFonts w:hint="default"/>
      </w:rPr>
    </w:lvl>
    <w:lvl w:ilvl="1">
      <w:start w:val="1"/>
      <w:numFmt w:val="decimal"/>
      <w:lvlText w:val="Tiêu chuẩn %2."/>
      <w:lvlJc w:val="left"/>
      <w:pPr>
        <w:ind w:left="284"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284" w:firstLine="0"/>
      </w:pPr>
      <w:rPr>
        <w:rFonts w:ascii="Times New Roman" w:eastAsia="Times New Roman" w:hAnsi="Times New Roman" w:cs="Times New Roman" w:hint="default"/>
        <w:b/>
        <w:i/>
        <w:sz w:val="26"/>
        <w:szCs w:val="26"/>
      </w:rPr>
    </w:lvl>
    <w:lvl w:ilvl="3">
      <w:start w:val="1"/>
      <w:numFmt w:val="decimal"/>
      <w:lvlText w:val="%4."/>
      <w:lvlJc w:val="left"/>
      <w:pPr>
        <w:ind w:left="284" w:firstLine="0"/>
      </w:pPr>
      <w:rPr>
        <w:rFonts w:ascii="Times New Roman" w:eastAsia="Times New Roman" w:hAnsi="Times New Roman" w:cs="Times New Roman" w:hint="default"/>
        <w:b w:val="0"/>
        <w:i/>
        <w:sz w:val="26"/>
        <w:szCs w:val="26"/>
      </w:rPr>
    </w:lvl>
    <w:lvl w:ilvl="4">
      <w:start w:val="1"/>
      <w:numFmt w:val="decimal"/>
      <w:lvlText w:val="(%5)"/>
      <w:lvlJc w:val="left"/>
      <w:pPr>
        <w:ind w:left="3334" w:firstLine="0"/>
      </w:pPr>
      <w:rPr>
        <w:rFonts w:hint="default"/>
      </w:rPr>
    </w:lvl>
    <w:lvl w:ilvl="5">
      <w:start w:val="1"/>
      <w:numFmt w:val="lowerLetter"/>
      <w:lvlText w:val="(%6)"/>
      <w:lvlJc w:val="left"/>
      <w:pPr>
        <w:ind w:left="4054" w:firstLine="0"/>
      </w:pPr>
      <w:rPr>
        <w:rFonts w:hint="default"/>
      </w:rPr>
    </w:lvl>
    <w:lvl w:ilvl="6">
      <w:start w:val="1"/>
      <w:numFmt w:val="lowerRoman"/>
      <w:lvlText w:val="(%7)"/>
      <w:lvlJc w:val="left"/>
      <w:pPr>
        <w:ind w:left="4774" w:firstLine="0"/>
      </w:pPr>
      <w:rPr>
        <w:rFonts w:hint="default"/>
      </w:rPr>
    </w:lvl>
    <w:lvl w:ilvl="7">
      <w:start w:val="1"/>
      <w:numFmt w:val="lowerLetter"/>
      <w:lvlText w:val="(%8)"/>
      <w:lvlJc w:val="left"/>
      <w:pPr>
        <w:ind w:left="5494" w:firstLine="0"/>
      </w:pPr>
      <w:rPr>
        <w:rFonts w:hint="default"/>
      </w:rPr>
    </w:lvl>
    <w:lvl w:ilvl="8">
      <w:start w:val="1"/>
      <w:numFmt w:val="lowerRoman"/>
      <w:lvlText w:val="(%9)"/>
      <w:lvlJc w:val="left"/>
      <w:pPr>
        <w:ind w:left="6214" w:firstLine="0"/>
      </w:pPr>
      <w:rPr>
        <w:rFonts w:hint="default"/>
      </w:rPr>
    </w:lvl>
  </w:abstractNum>
  <w:abstractNum w:abstractNumId="21" w15:restartNumberingAfterBreak="0">
    <w:nsid w:val="51E8775A"/>
    <w:multiLevelType w:val="multilevel"/>
    <w:tmpl w:val="0FF6AB18"/>
    <w:styleLink w:val="CurrentList7"/>
    <w:lvl w:ilvl="0">
      <w:start w:val="1"/>
      <w:numFmt w:val="decimal"/>
      <w:lvlText w:val=""/>
      <w:lvlJc w:val="left"/>
      <w:pPr>
        <w:ind w:left="170" w:firstLine="0"/>
      </w:pPr>
    </w:lvl>
    <w:lvl w:ilvl="1">
      <w:start w:val="1"/>
      <w:numFmt w:val="decimal"/>
      <w:lvlText w:val="Tiêu chuẩn %2."/>
      <w:lvlJc w:val="left"/>
      <w:pPr>
        <w:ind w:left="0" w:hanging="284"/>
      </w:pPr>
      <w:rPr>
        <w:rFonts w:ascii="Times New Roman" w:eastAsia="Times New Roman" w:hAnsi="Times New Roman" w:cs="Times New Roman"/>
        <w:b/>
        <w:i w:val="0"/>
        <w:sz w:val="26"/>
        <w:szCs w:val="26"/>
      </w:rPr>
    </w:lvl>
    <w:lvl w:ilvl="2">
      <w:start w:val="1"/>
      <w:numFmt w:val="decimal"/>
      <w:lvlText w:val="Tiêu chí %2.%3."/>
      <w:lvlJc w:val="left"/>
      <w:pPr>
        <w:ind w:left="0" w:firstLine="0"/>
      </w:pPr>
      <w:rPr>
        <w:rFonts w:ascii="Times New Roman" w:eastAsia="Times New Roman" w:hAnsi="Times New Roman" w:cs="Times New Roman"/>
        <w:b/>
        <w:i/>
        <w:sz w:val="26"/>
        <w:szCs w:val="26"/>
      </w:rPr>
    </w:lvl>
    <w:lvl w:ilvl="3">
      <w:start w:val="1"/>
      <w:numFmt w:val="decimal"/>
      <w:lvlText w:val="%4."/>
      <w:lvlJc w:val="left"/>
      <w:pPr>
        <w:ind w:left="0" w:firstLine="284"/>
      </w:pPr>
      <w:rPr>
        <w:rFonts w:ascii="Times New Roman" w:eastAsia="Times New Roman" w:hAnsi="Times New Roman" w:cs="Times New Roman"/>
        <w:b w:val="0"/>
        <w:i/>
        <w:sz w:val="26"/>
        <w:szCs w:val="26"/>
      </w:rPr>
    </w:lvl>
    <w:lvl w:ilvl="4">
      <w:start w:val="1"/>
      <w:numFmt w:val="decimal"/>
      <w:lvlText w:val="(%5)"/>
      <w:lvlJc w:val="left"/>
      <w:pPr>
        <w:ind w:left="3050" w:firstLine="0"/>
      </w:pPr>
    </w:lvl>
    <w:lvl w:ilvl="5">
      <w:start w:val="1"/>
      <w:numFmt w:val="lowerLetter"/>
      <w:lvlText w:val="(%6)"/>
      <w:lvlJc w:val="left"/>
      <w:pPr>
        <w:ind w:left="3770" w:firstLine="0"/>
      </w:pPr>
    </w:lvl>
    <w:lvl w:ilvl="6">
      <w:start w:val="1"/>
      <w:numFmt w:val="lowerRoman"/>
      <w:lvlText w:val="(%7)"/>
      <w:lvlJc w:val="left"/>
      <w:pPr>
        <w:ind w:left="4490" w:firstLine="0"/>
      </w:pPr>
    </w:lvl>
    <w:lvl w:ilvl="7">
      <w:start w:val="1"/>
      <w:numFmt w:val="lowerLetter"/>
      <w:lvlText w:val="(%8)"/>
      <w:lvlJc w:val="left"/>
      <w:pPr>
        <w:ind w:left="5210" w:firstLine="0"/>
      </w:pPr>
    </w:lvl>
    <w:lvl w:ilvl="8">
      <w:start w:val="1"/>
      <w:numFmt w:val="lowerRoman"/>
      <w:lvlText w:val="(%9)"/>
      <w:lvlJc w:val="left"/>
      <w:pPr>
        <w:ind w:left="5930" w:firstLine="0"/>
      </w:pPr>
    </w:lvl>
  </w:abstractNum>
  <w:abstractNum w:abstractNumId="22" w15:restartNumberingAfterBreak="0">
    <w:nsid w:val="522E0819"/>
    <w:multiLevelType w:val="multilevel"/>
    <w:tmpl w:val="C882CDE2"/>
    <w:lvl w:ilvl="0">
      <w:numFmt w:val="bullet"/>
      <w:lvlText w:val="-"/>
      <w:lvlJc w:val="left"/>
      <w:pPr>
        <w:ind w:left="1287" w:hanging="360"/>
      </w:pPr>
      <w:rPr>
        <w:rFonts w:ascii="Times New Roman" w:eastAsia="Times New Roman" w:hAnsi="Times New Roman" w:cs="Times New Roman"/>
        <w:sz w:val="24"/>
        <w:szCs w:val="24"/>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 w15:restartNumberingAfterBreak="0">
    <w:nsid w:val="53FA5E34"/>
    <w:multiLevelType w:val="multilevel"/>
    <w:tmpl w:val="E1CC044C"/>
    <w:styleLink w:val="CurrentList4"/>
    <w:lvl w:ilvl="0">
      <w:start w:val="1"/>
      <w:numFmt w:val="upperRoman"/>
      <w:lvlText w:val="PHẦN %1. "/>
      <w:lvlJc w:val="left"/>
      <w:pPr>
        <w:ind w:left="170" w:firstLine="0"/>
      </w:pPr>
      <w:rPr>
        <w:rFonts w:hint="default"/>
      </w:rPr>
    </w:lvl>
    <w:lvl w:ilvl="1">
      <w:start w:val="1"/>
      <w:numFmt w:val="decimal"/>
      <w:lvlText w:val="Tiêu chuẩn %2."/>
      <w:lvlJc w:val="left"/>
      <w:pPr>
        <w:ind w:left="0" w:firstLine="0"/>
      </w:pPr>
      <w:rPr>
        <w:rFonts w:ascii="Times New Roman" w:eastAsia="Times New Roman" w:hAnsi="Times New Roman" w:cs="Times New Roman" w:hint="default"/>
        <w:b/>
        <w:i w:val="0"/>
        <w:sz w:val="26"/>
        <w:szCs w:val="26"/>
      </w:rPr>
    </w:lvl>
    <w:lvl w:ilvl="2">
      <w:start w:val="1"/>
      <w:numFmt w:val="decimal"/>
      <w:lvlText w:val="Tiêu chí %2.%3."/>
      <w:lvlJc w:val="left"/>
      <w:pPr>
        <w:ind w:left="0" w:firstLine="0"/>
      </w:pPr>
      <w:rPr>
        <w:rFonts w:ascii="Times New Roman" w:eastAsia="Times New Roman" w:hAnsi="Times New Roman" w:cs="Times New Roman" w:hint="default"/>
        <w:b/>
        <w:i/>
        <w:sz w:val="26"/>
        <w:szCs w:val="26"/>
      </w:rPr>
    </w:lvl>
    <w:lvl w:ilvl="3">
      <w:start w:val="1"/>
      <w:numFmt w:val="decimal"/>
      <w:lvlText w:val="%4."/>
      <w:lvlJc w:val="left"/>
      <w:pPr>
        <w:ind w:left="0" w:firstLine="284"/>
      </w:pPr>
      <w:rPr>
        <w:rFonts w:ascii="Times New Roman" w:eastAsia="Times New Roman" w:hAnsi="Times New Roman" w:cs="Times New Roman" w:hint="default"/>
        <w:b w:val="0"/>
        <w:i/>
        <w:sz w:val="26"/>
        <w:szCs w:val="26"/>
      </w:rPr>
    </w:lvl>
    <w:lvl w:ilvl="4">
      <w:start w:val="1"/>
      <w:numFmt w:val="decimal"/>
      <w:lvlText w:val="(%5)"/>
      <w:lvlJc w:val="left"/>
      <w:pPr>
        <w:ind w:left="3050" w:firstLine="0"/>
      </w:pPr>
      <w:rPr>
        <w:rFonts w:hint="default"/>
      </w:rPr>
    </w:lvl>
    <w:lvl w:ilvl="5">
      <w:start w:val="1"/>
      <w:numFmt w:val="lowerLetter"/>
      <w:lvlText w:val="(%6)"/>
      <w:lvlJc w:val="left"/>
      <w:pPr>
        <w:ind w:left="3770" w:firstLine="0"/>
      </w:pPr>
      <w:rPr>
        <w:rFonts w:hint="default"/>
      </w:rPr>
    </w:lvl>
    <w:lvl w:ilvl="6">
      <w:start w:val="1"/>
      <w:numFmt w:val="lowerRoman"/>
      <w:lvlText w:val="(%7)"/>
      <w:lvlJc w:val="left"/>
      <w:pPr>
        <w:ind w:left="4490" w:firstLine="0"/>
      </w:pPr>
      <w:rPr>
        <w:rFonts w:hint="default"/>
      </w:rPr>
    </w:lvl>
    <w:lvl w:ilvl="7">
      <w:start w:val="1"/>
      <w:numFmt w:val="lowerLetter"/>
      <w:lvlText w:val="(%8)"/>
      <w:lvlJc w:val="left"/>
      <w:pPr>
        <w:ind w:left="5210" w:firstLine="0"/>
      </w:pPr>
      <w:rPr>
        <w:rFonts w:hint="default"/>
      </w:rPr>
    </w:lvl>
    <w:lvl w:ilvl="8">
      <w:start w:val="1"/>
      <w:numFmt w:val="lowerRoman"/>
      <w:lvlText w:val="(%9)"/>
      <w:lvlJc w:val="left"/>
      <w:pPr>
        <w:ind w:left="5930" w:firstLine="0"/>
      </w:pPr>
      <w:rPr>
        <w:rFonts w:hint="default"/>
      </w:rPr>
    </w:lvl>
  </w:abstractNum>
  <w:abstractNum w:abstractNumId="24" w15:restartNumberingAfterBreak="0">
    <w:nsid w:val="54C01A50"/>
    <w:multiLevelType w:val="multilevel"/>
    <w:tmpl w:val="524ED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4FE58A8"/>
    <w:multiLevelType w:val="multilevel"/>
    <w:tmpl w:val="CA84B7EC"/>
    <w:styleLink w:val="CurrentList8"/>
    <w:lvl w:ilvl="0">
      <w:start w:val="1"/>
      <w:numFmt w:val="upperRoman"/>
      <w:lvlText w:val="PHẦN %1. "/>
      <w:lvlJc w:val="left"/>
      <w:pPr>
        <w:ind w:left="170" w:hanging="170"/>
      </w:pPr>
      <w:rPr>
        <w:rFonts w:hint="default"/>
      </w:rPr>
    </w:lvl>
    <w:lvl w:ilvl="1">
      <w:start w:val="1"/>
      <w:numFmt w:val="decimal"/>
      <w:lvlText w:val="Tiêu chuẩn %2."/>
      <w:lvlJc w:val="left"/>
      <w:pPr>
        <w:ind w:left="0"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284" w:firstLine="0"/>
      </w:pPr>
      <w:rPr>
        <w:rFonts w:hint="default"/>
      </w:rPr>
    </w:lvl>
    <w:lvl w:ilvl="3">
      <w:start w:val="1"/>
      <w:numFmt w:val="decimal"/>
      <w:lvlText w:val="%4."/>
      <w:lvlJc w:val="left"/>
      <w:pPr>
        <w:ind w:left="0" w:hanging="284"/>
      </w:pPr>
      <w:rPr>
        <w:rFonts w:hint="default"/>
      </w:rPr>
    </w:lvl>
    <w:lvl w:ilvl="4">
      <w:start w:val="1"/>
      <w:numFmt w:val="decimal"/>
      <w:lvlText w:val="(%5)"/>
      <w:lvlJc w:val="left"/>
      <w:pPr>
        <w:ind w:left="3050" w:firstLine="0"/>
      </w:pPr>
      <w:rPr>
        <w:rFonts w:hint="default"/>
      </w:rPr>
    </w:lvl>
    <w:lvl w:ilvl="5">
      <w:start w:val="1"/>
      <w:numFmt w:val="lowerLetter"/>
      <w:lvlText w:val="(%6)"/>
      <w:lvlJc w:val="left"/>
      <w:pPr>
        <w:ind w:left="3770" w:firstLine="0"/>
      </w:pPr>
      <w:rPr>
        <w:rFonts w:hint="default"/>
      </w:rPr>
    </w:lvl>
    <w:lvl w:ilvl="6">
      <w:start w:val="1"/>
      <w:numFmt w:val="lowerRoman"/>
      <w:lvlText w:val="(%7)"/>
      <w:lvlJc w:val="left"/>
      <w:pPr>
        <w:ind w:left="4490" w:firstLine="0"/>
      </w:pPr>
      <w:rPr>
        <w:rFonts w:hint="default"/>
      </w:rPr>
    </w:lvl>
    <w:lvl w:ilvl="7">
      <w:start w:val="1"/>
      <w:numFmt w:val="lowerLetter"/>
      <w:lvlText w:val="(%8)"/>
      <w:lvlJc w:val="left"/>
      <w:pPr>
        <w:ind w:left="5210" w:firstLine="0"/>
      </w:pPr>
      <w:rPr>
        <w:rFonts w:hint="default"/>
      </w:rPr>
    </w:lvl>
    <w:lvl w:ilvl="8">
      <w:start w:val="1"/>
      <w:numFmt w:val="lowerRoman"/>
      <w:lvlText w:val="(%9)"/>
      <w:lvlJc w:val="left"/>
      <w:pPr>
        <w:ind w:left="5930" w:firstLine="0"/>
      </w:pPr>
      <w:rPr>
        <w:rFonts w:hint="default"/>
      </w:rPr>
    </w:lvl>
  </w:abstractNum>
  <w:abstractNum w:abstractNumId="26" w15:restartNumberingAfterBreak="0">
    <w:nsid w:val="55990E43"/>
    <w:multiLevelType w:val="multilevel"/>
    <w:tmpl w:val="B1EE7A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9696B26"/>
    <w:multiLevelType w:val="multilevel"/>
    <w:tmpl w:val="1B02692E"/>
    <w:styleLink w:val="CurrentList9"/>
    <w:lvl w:ilvl="0">
      <w:start w:val="1"/>
      <w:numFmt w:val="upperRoman"/>
      <w:lvlText w:val="PHẦN %1. "/>
      <w:lvlJc w:val="left"/>
      <w:pPr>
        <w:ind w:left="454" w:hanging="170"/>
      </w:pPr>
      <w:rPr>
        <w:rFonts w:hint="default"/>
      </w:rPr>
    </w:lvl>
    <w:lvl w:ilvl="1">
      <w:start w:val="1"/>
      <w:numFmt w:val="decimal"/>
      <w:lvlText w:val="Tiêu chuẩn %2."/>
      <w:lvlJc w:val="left"/>
      <w:pPr>
        <w:ind w:left="284"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0" w:firstLine="0"/>
      </w:pPr>
      <w:rPr>
        <w:rFonts w:hint="default"/>
      </w:rPr>
    </w:lvl>
    <w:lvl w:ilvl="3">
      <w:start w:val="1"/>
      <w:numFmt w:val="decimal"/>
      <w:lvlText w:val="%4."/>
      <w:lvlJc w:val="left"/>
      <w:pPr>
        <w:ind w:left="284" w:hanging="284"/>
      </w:pPr>
      <w:rPr>
        <w:rFonts w:hint="default"/>
      </w:rPr>
    </w:lvl>
    <w:lvl w:ilvl="4">
      <w:start w:val="1"/>
      <w:numFmt w:val="decimal"/>
      <w:lvlText w:val="(%5)"/>
      <w:lvlJc w:val="left"/>
      <w:pPr>
        <w:ind w:left="3334" w:firstLine="0"/>
      </w:pPr>
      <w:rPr>
        <w:rFonts w:hint="default"/>
      </w:rPr>
    </w:lvl>
    <w:lvl w:ilvl="5">
      <w:start w:val="1"/>
      <w:numFmt w:val="lowerLetter"/>
      <w:lvlText w:val="(%6)"/>
      <w:lvlJc w:val="left"/>
      <w:pPr>
        <w:ind w:left="4054" w:firstLine="0"/>
      </w:pPr>
      <w:rPr>
        <w:rFonts w:hint="default"/>
      </w:rPr>
    </w:lvl>
    <w:lvl w:ilvl="6">
      <w:start w:val="1"/>
      <w:numFmt w:val="lowerRoman"/>
      <w:lvlText w:val="(%7)"/>
      <w:lvlJc w:val="left"/>
      <w:pPr>
        <w:ind w:left="4774" w:firstLine="0"/>
      </w:pPr>
      <w:rPr>
        <w:rFonts w:hint="default"/>
      </w:rPr>
    </w:lvl>
    <w:lvl w:ilvl="7">
      <w:start w:val="1"/>
      <w:numFmt w:val="lowerLetter"/>
      <w:lvlText w:val="(%8)"/>
      <w:lvlJc w:val="left"/>
      <w:pPr>
        <w:ind w:left="5494" w:firstLine="0"/>
      </w:pPr>
      <w:rPr>
        <w:rFonts w:hint="default"/>
      </w:rPr>
    </w:lvl>
    <w:lvl w:ilvl="8">
      <w:start w:val="1"/>
      <w:numFmt w:val="lowerRoman"/>
      <w:lvlText w:val="(%9)"/>
      <w:lvlJc w:val="left"/>
      <w:pPr>
        <w:ind w:left="6214" w:firstLine="0"/>
      </w:pPr>
      <w:rPr>
        <w:rFonts w:hint="default"/>
      </w:rPr>
    </w:lvl>
  </w:abstractNum>
  <w:abstractNum w:abstractNumId="28" w15:restartNumberingAfterBreak="0">
    <w:nsid w:val="5CC25436"/>
    <w:multiLevelType w:val="multilevel"/>
    <w:tmpl w:val="C59EE480"/>
    <w:styleLink w:val="CurrentList2"/>
    <w:lvl w:ilvl="0">
      <w:start w:val="1"/>
      <w:numFmt w:val="upperRoman"/>
      <w:lvlText w:val="Phần %1. "/>
      <w:lvlJc w:val="left"/>
      <w:pPr>
        <w:ind w:left="170" w:firstLine="0"/>
      </w:pPr>
      <w:rPr>
        <w:rFonts w:hint="default"/>
      </w:rPr>
    </w:lvl>
    <w:lvl w:ilvl="1">
      <w:start w:val="1"/>
      <w:numFmt w:val="decimal"/>
      <w:lvlText w:val="Tiêu chuẩn %2."/>
      <w:lvlJc w:val="left"/>
      <w:pPr>
        <w:ind w:left="0"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0" w:firstLine="0"/>
      </w:pPr>
      <w:rPr>
        <w:rFonts w:ascii="Times New Roman" w:eastAsia="Times New Roman" w:hAnsi="Times New Roman" w:cs="Times New Roman" w:hint="default"/>
        <w:b/>
        <w:i/>
        <w:sz w:val="26"/>
        <w:szCs w:val="26"/>
      </w:rPr>
    </w:lvl>
    <w:lvl w:ilvl="3">
      <w:start w:val="1"/>
      <w:numFmt w:val="decimal"/>
      <w:lvlText w:val="%4."/>
      <w:lvlJc w:val="left"/>
      <w:pPr>
        <w:ind w:left="0" w:firstLine="284"/>
      </w:pPr>
      <w:rPr>
        <w:rFonts w:ascii="Times New Roman" w:eastAsia="Times New Roman" w:hAnsi="Times New Roman" w:cs="Times New Roman" w:hint="default"/>
        <w:b w:val="0"/>
        <w:i/>
        <w:sz w:val="26"/>
        <w:szCs w:val="26"/>
      </w:rPr>
    </w:lvl>
    <w:lvl w:ilvl="4">
      <w:start w:val="1"/>
      <w:numFmt w:val="decimal"/>
      <w:lvlText w:val="(%5)"/>
      <w:lvlJc w:val="left"/>
      <w:pPr>
        <w:ind w:left="3050" w:firstLine="0"/>
      </w:pPr>
      <w:rPr>
        <w:rFonts w:hint="default"/>
      </w:rPr>
    </w:lvl>
    <w:lvl w:ilvl="5">
      <w:start w:val="1"/>
      <w:numFmt w:val="lowerLetter"/>
      <w:lvlText w:val="(%6)"/>
      <w:lvlJc w:val="left"/>
      <w:pPr>
        <w:ind w:left="3770" w:firstLine="0"/>
      </w:pPr>
      <w:rPr>
        <w:rFonts w:hint="default"/>
      </w:rPr>
    </w:lvl>
    <w:lvl w:ilvl="6">
      <w:start w:val="1"/>
      <w:numFmt w:val="lowerRoman"/>
      <w:lvlText w:val="(%7)"/>
      <w:lvlJc w:val="left"/>
      <w:pPr>
        <w:ind w:left="4490" w:firstLine="0"/>
      </w:pPr>
      <w:rPr>
        <w:rFonts w:hint="default"/>
      </w:rPr>
    </w:lvl>
    <w:lvl w:ilvl="7">
      <w:start w:val="1"/>
      <w:numFmt w:val="lowerLetter"/>
      <w:lvlText w:val="(%8)"/>
      <w:lvlJc w:val="left"/>
      <w:pPr>
        <w:ind w:left="5210" w:firstLine="0"/>
      </w:pPr>
      <w:rPr>
        <w:rFonts w:hint="default"/>
      </w:rPr>
    </w:lvl>
    <w:lvl w:ilvl="8">
      <w:start w:val="1"/>
      <w:numFmt w:val="lowerRoman"/>
      <w:lvlText w:val="(%9)"/>
      <w:lvlJc w:val="left"/>
      <w:pPr>
        <w:ind w:left="5930" w:firstLine="0"/>
      </w:pPr>
      <w:rPr>
        <w:rFonts w:hint="default"/>
      </w:rPr>
    </w:lvl>
  </w:abstractNum>
  <w:abstractNum w:abstractNumId="29" w15:restartNumberingAfterBreak="0">
    <w:nsid w:val="5E0B2223"/>
    <w:multiLevelType w:val="multilevel"/>
    <w:tmpl w:val="C1EAD338"/>
    <w:lvl w:ilvl="0">
      <w:numFmt w:val="bullet"/>
      <w:lvlText w:val="-"/>
      <w:lvlJc w:val="left"/>
      <w:pPr>
        <w:ind w:left="107" w:hanging="159"/>
      </w:pPr>
      <w:rPr>
        <w:rFonts w:ascii="Times New Roman" w:eastAsia="Times New Roman" w:hAnsi="Times New Roman" w:cs="Times New Roman"/>
        <w:sz w:val="26"/>
        <w:szCs w:val="26"/>
      </w:rPr>
    </w:lvl>
    <w:lvl w:ilvl="1">
      <w:numFmt w:val="bullet"/>
      <w:lvlText w:val="•"/>
      <w:lvlJc w:val="left"/>
      <w:pPr>
        <w:ind w:left="395" w:hanging="159"/>
      </w:pPr>
    </w:lvl>
    <w:lvl w:ilvl="2">
      <w:numFmt w:val="bullet"/>
      <w:lvlText w:val="•"/>
      <w:lvlJc w:val="left"/>
      <w:pPr>
        <w:ind w:left="691" w:hanging="159"/>
      </w:pPr>
    </w:lvl>
    <w:lvl w:ilvl="3">
      <w:numFmt w:val="bullet"/>
      <w:lvlText w:val="•"/>
      <w:lvlJc w:val="left"/>
      <w:pPr>
        <w:ind w:left="987" w:hanging="159"/>
      </w:pPr>
    </w:lvl>
    <w:lvl w:ilvl="4">
      <w:numFmt w:val="bullet"/>
      <w:lvlText w:val="•"/>
      <w:lvlJc w:val="left"/>
      <w:pPr>
        <w:ind w:left="1283" w:hanging="159"/>
      </w:pPr>
    </w:lvl>
    <w:lvl w:ilvl="5">
      <w:numFmt w:val="bullet"/>
      <w:lvlText w:val="•"/>
      <w:lvlJc w:val="left"/>
      <w:pPr>
        <w:ind w:left="1579" w:hanging="159"/>
      </w:pPr>
    </w:lvl>
    <w:lvl w:ilvl="6">
      <w:numFmt w:val="bullet"/>
      <w:lvlText w:val="•"/>
      <w:lvlJc w:val="left"/>
      <w:pPr>
        <w:ind w:left="1874" w:hanging="159"/>
      </w:pPr>
    </w:lvl>
    <w:lvl w:ilvl="7">
      <w:numFmt w:val="bullet"/>
      <w:lvlText w:val="•"/>
      <w:lvlJc w:val="left"/>
      <w:pPr>
        <w:ind w:left="2170" w:hanging="159"/>
      </w:pPr>
    </w:lvl>
    <w:lvl w:ilvl="8">
      <w:numFmt w:val="bullet"/>
      <w:lvlText w:val="•"/>
      <w:lvlJc w:val="left"/>
      <w:pPr>
        <w:ind w:left="2466" w:hanging="159"/>
      </w:pPr>
    </w:lvl>
  </w:abstractNum>
  <w:abstractNum w:abstractNumId="30" w15:restartNumberingAfterBreak="0">
    <w:nsid w:val="5F31268A"/>
    <w:multiLevelType w:val="multilevel"/>
    <w:tmpl w:val="8ED60EB8"/>
    <w:lvl w:ilvl="0">
      <w:start w:val="1"/>
      <w:numFmt w:val="decimal"/>
      <w:lvlText w:val="%1."/>
      <w:lvlJc w:val="left"/>
      <w:pPr>
        <w:ind w:left="1621" w:hanging="260"/>
      </w:pPr>
      <w:rPr>
        <w:rFonts w:ascii="Times New Roman" w:eastAsia="Times New Roman" w:hAnsi="Times New Roman" w:cs="Times New Roman"/>
        <w:b w:val="0"/>
        <w:i/>
        <w:sz w:val="26"/>
        <w:szCs w:val="26"/>
      </w:rPr>
    </w:lvl>
    <w:lvl w:ilvl="1">
      <w:numFmt w:val="bullet"/>
      <w:lvlText w:val="-"/>
      <w:lvlJc w:val="left"/>
      <w:pPr>
        <w:ind w:left="2082" w:hanging="360"/>
      </w:pPr>
      <w:rPr>
        <w:rFonts w:ascii="Times New Roman" w:eastAsia="Times New Roman" w:hAnsi="Times New Roman" w:cs="Times New Roman"/>
        <w:sz w:val="24"/>
        <w:szCs w:val="24"/>
      </w:rPr>
    </w:lvl>
    <w:lvl w:ilvl="2">
      <w:numFmt w:val="bullet"/>
      <w:lvlText w:val="•"/>
      <w:lvlJc w:val="left"/>
      <w:pPr>
        <w:ind w:left="3069" w:hanging="360"/>
      </w:pPr>
    </w:lvl>
    <w:lvl w:ilvl="3">
      <w:numFmt w:val="bullet"/>
      <w:lvlText w:val="•"/>
      <w:lvlJc w:val="left"/>
      <w:pPr>
        <w:ind w:left="4059" w:hanging="360"/>
      </w:pPr>
    </w:lvl>
    <w:lvl w:ilvl="4">
      <w:numFmt w:val="bullet"/>
      <w:lvlText w:val="•"/>
      <w:lvlJc w:val="left"/>
      <w:pPr>
        <w:ind w:left="5048" w:hanging="360"/>
      </w:pPr>
    </w:lvl>
    <w:lvl w:ilvl="5">
      <w:numFmt w:val="bullet"/>
      <w:lvlText w:val="•"/>
      <w:lvlJc w:val="left"/>
      <w:pPr>
        <w:ind w:left="6038" w:hanging="360"/>
      </w:pPr>
    </w:lvl>
    <w:lvl w:ilvl="6">
      <w:numFmt w:val="bullet"/>
      <w:lvlText w:val="•"/>
      <w:lvlJc w:val="left"/>
      <w:pPr>
        <w:ind w:left="7028" w:hanging="360"/>
      </w:pPr>
    </w:lvl>
    <w:lvl w:ilvl="7">
      <w:numFmt w:val="bullet"/>
      <w:lvlText w:val="•"/>
      <w:lvlJc w:val="left"/>
      <w:pPr>
        <w:ind w:left="8017" w:hanging="360"/>
      </w:pPr>
    </w:lvl>
    <w:lvl w:ilvl="8">
      <w:numFmt w:val="bullet"/>
      <w:lvlText w:val="•"/>
      <w:lvlJc w:val="left"/>
      <w:pPr>
        <w:ind w:left="9007" w:hanging="360"/>
      </w:pPr>
    </w:lvl>
  </w:abstractNum>
  <w:abstractNum w:abstractNumId="31" w15:restartNumberingAfterBreak="0">
    <w:nsid w:val="5F743255"/>
    <w:multiLevelType w:val="multilevel"/>
    <w:tmpl w:val="EE0E54F8"/>
    <w:styleLink w:val="CurrentList10"/>
    <w:lvl w:ilvl="0">
      <w:start w:val="1"/>
      <w:numFmt w:val="upperRoman"/>
      <w:lvlText w:val="PHẦN %1. "/>
      <w:lvlJc w:val="left"/>
      <w:pPr>
        <w:ind w:left="454" w:hanging="170"/>
      </w:pPr>
      <w:rPr>
        <w:rFonts w:hint="default"/>
      </w:rPr>
    </w:lvl>
    <w:lvl w:ilvl="1">
      <w:start w:val="1"/>
      <w:numFmt w:val="decimal"/>
      <w:lvlText w:val="Tiêu chuẩn %2."/>
      <w:lvlJc w:val="left"/>
      <w:pPr>
        <w:ind w:left="284" w:hanging="284"/>
      </w:pPr>
      <w:rPr>
        <w:rFonts w:ascii="Times New Roman" w:eastAsia="Times New Roman" w:hAnsi="Times New Roman" w:cs="Times New Roman" w:hint="default"/>
        <w:b/>
        <w:i w:val="0"/>
        <w:sz w:val="26"/>
        <w:szCs w:val="26"/>
      </w:rPr>
    </w:lvl>
    <w:lvl w:ilvl="2">
      <w:start w:val="1"/>
      <w:numFmt w:val="decimal"/>
      <w:lvlText w:val="Tiêu chí %2.%3."/>
      <w:lvlJc w:val="left"/>
      <w:pPr>
        <w:ind w:left="0" w:hanging="284"/>
      </w:pPr>
      <w:rPr>
        <w:rFonts w:hint="default"/>
      </w:rPr>
    </w:lvl>
    <w:lvl w:ilvl="3">
      <w:start w:val="1"/>
      <w:numFmt w:val="decimal"/>
      <w:lvlText w:val="%4."/>
      <w:lvlJc w:val="left"/>
      <w:pPr>
        <w:ind w:left="284" w:hanging="284"/>
      </w:pPr>
      <w:rPr>
        <w:rFonts w:hint="default"/>
      </w:rPr>
    </w:lvl>
    <w:lvl w:ilvl="4">
      <w:start w:val="1"/>
      <w:numFmt w:val="decimal"/>
      <w:lvlText w:val="(%5)"/>
      <w:lvlJc w:val="left"/>
      <w:pPr>
        <w:ind w:left="3334" w:firstLine="0"/>
      </w:pPr>
      <w:rPr>
        <w:rFonts w:hint="default"/>
      </w:rPr>
    </w:lvl>
    <w:lvl w:ilvl="5">
      <w:start w:val="1"/>
      <w:numFmt w:val="lowerLetter"/>
      <w:lvlText w:val="(%6)"/>
      <w:lvlJc w:val="left"/>
      <w:pPr>
        <w:ind w:left="4054" w:firstLine="0"/>
      </w:pPr>
      <w:rPr>
        <w:rFonts w:hint="default"/>
      </w:rPr>
    </w:lvl>
    <w:lvl w:ilvl="6">
      <w:start w:val="1"/>
      <w:numFmt w:val="lowerRoman"/>
      <w:lvlText w:val="(%7)"/>
      <w:lvlJc w:val="left"/>
      <w:pPr>
        <w:ind w:left="4774" w:firstLine="0"/>
      </w:pPr>
      <w:rPr>
        <w:rFonts w:hint="default"/>
      </w:rPr>
    </w:lvl>
    <w:lvl w:ilvl="7">
      <w:start w:val="1"/>
      <w:numFmt w:val="lowerLetter"/>
      <w:lvlText w:val="(%8)"/>
      <w:lvlJc w:val="left"/>
      <w:pPr>
        <w:ind w:left="5494" w:firstLine="0"/>
      </w:pPr>
      <w:rPr>
        <w:rFonts w:hint="default"/>
      </w:rPr>
    </w:lvl>
    <w:lvl w:ilvl="8">
      <w:start w:val="1"/>
      <w:numFmt w:val="lowerRoman"/>
      <w:lvlText w:val="(%9)"/>
      <w:lvlJc w:val="left"/>
      <w:pPr>
        <w:ind w:left="6214" w:firstLine="0"/>
      </w:pPr>
      <w:rPr>
        <w:rFonts w:hint="default"/>
      </w:rPr>
    </w:lvl>
  </w:abstractNum>
  <w:abstractNum w:abstractNumId="32" w15:restartNumberingAfterBreak="0">
    <w:nsid w:val="60A013C7"/>
    <w:multiLevelType w:val="multilevel"/>
    <w:tmpl w:val="0FF6AB18"/>
    <w:lvl w:ilvl="0">
      <w:start w:val="1"/>
      <w:numFmt w:val="decimal"/>
      <w:lvlText w:val=""/>
      <w:lvlJc w:val="left"/>
      <w:pPr>
        <w:ind w:left="170" w:firstLine="0"/>
      </w:pPr>
    </w:lvl>
    <w:lvl w:ilvl="1">
      <w:start w:val="1"/>
      <w:numFmt w:val="decimal"/>
      <w:lvlText w:val="Tiêu chuẩn %2."/>
      <w:lvlJc w:val="left"/>
      <w:pPr>
        <w:ind w:left="0" w:hanging="284"/>
      </w:pPr>
      <w:rPr>
        <w:rFonts w:ascii="Times New Roman" w:eastAsia="Times New Roman" w:hAnsi="Times New Roman" w:cs="Times New Roman"/>
        <w:b/>
        <w:i w:val="0"/>
        <w:sz w:val="26"/>
        <w:szCs w:val="26"/>
      </w:rPr>
    </w:lvl>
    <w:lvl w:ilvl="2">
      <w:start w:val="1"/>
      <w:numFmt w:val="decimal"/>
      <w:lvlText w:val="Tiêu chí %2.%3."/>
      <w:lvlJc w:val="left"/>
      <w:pPr>
        <w:ind w:left="0" w:firstLine="0"/>
      </w:pPr>
      <w:rPr>
        <w:rFonts w:ascii="Times New Roman" w:eastAsia="Times New Roman" w:hAnsi="Times New Roman" w:cs="Times New Roman"/>
        <w:b/>
        <w:i/>
        <w:sz w:val="26"/>
        <w:szCs w:val="26"/>
      </w:rPr>
    </w:lvl>
    <w:lvl w:ilvl="3">
      <w:start w:val="1"/>
      <w:numFmt w:val="decimal"/>
      <w:lvlText w:val="%4."/>
      <w:lvlJc w:val="left"/>
      <w:pPr>
        <w:ind w:left="0" w:firstLine="284"/>
      </w:pPr>
      <w:rPr>
        <w:rFonts w:ascii="Times New Roman" w:eastAsia="Times New Roman" w:hAnsi="Times New Roman" w:cs="Times New Roman"/>
        <w:b w:val="0"/>
        <w:i/>
        <w:sz w:val="26"/>
        <w:szCs w:val="26"/>
      </w:rPr>
    </w:lvl>
    <w:lvl w:ilvl="4">
      <w:start w:val="1"/>
      <w:numFmt w:val="decimal"/>
      <w:lvlText w:val="(%5)"/>
      <w:lvlJc w:val="left"/>
      <w:pPr>
        <w:ind w:left="3050" w:firstLine="0"/>
      </w:pPr>
    </w:lvl>
    <w:lvl w:ilvl="5">
      <w:start w:val="1"/>
      <w:numFmt w:val="lowerLetter"/>
      <w:lvlText w:val="(%6)"/>
      <w:lvlJc w:val="left"/>
      <w:pPr>
        <w:ind w:left="3770" w:firstLine="0"/>
      </w:pPr>
    </w:lvl>
    <w:lvl w:ilvl="6">
      <w:start w:val="1"/>
      <w:numFmt w:val="lowerRoman"/>
      <w:lvlText w:val="(%7)"/>
      <w:lvlJc w:val="left"/>
      <w:pPr>
        <w:ind w:left="4490" w:firstLine="0"/>
      </w:pPr>
    </w:lvl>
    <w:lvl w:ilvl="7">
      <w:start w:val="1"/>
      <w:numFmt w:val="lowerLetter"/>
      <w:lvlText w:val="(%8)"/>
      <w:lvlJc w:val="left"/>
      <w:pPr>
        <w:ind w:left="5210" w:firstLine="0"/>
      </w:pPr>
    </w:lvl>
    <w:lvl w:ilvl="8">
      <w:start w:val="1"/>
      <w:numFmt w:val="lowerRoman"/>
      <w:lvlText w:val="(%9)"/>
      <w:lvlJc w:val="left"/>
      <w:pPr>
        <w:ind w:left="5930" w:firstLine="0"/>
      </w:pPr>
    </w:lvl>
  </w:abstractNum>
  <w:abstractNum w:abstractNumId="33" w15:restartNumberingAfterBreak="0">
    <w:nsid w:val="618F0952"/>
    <w:multiLevelType w:val="multilevel"/>
    <w:tmpl w:val="D12C09E2"/>
    <w:lvl w:ilvl="0">
      <w:start w:val="1"/>
      <w:numFmt w:val="upperRoman"/>
      <w:lvlText w:val="PHẦN %1. "/>
      <w:lvlJc w:val="left"/>
      <w:pPr>
        <w:ind w:left="0" w:firstLine="0"/>
      </w:pPr>
      <w:rPr>
        <w:rFonts w:hint="default"/>
      </w:rPr>
    </w:lvl>
    <w:lvl w:ilvl="1">
      <w:start w:val="1"/>
      <w:numFmt w:val="decimal"/>
      <w:pStyle w:val="Tiuchun"/>
      <w:lvlText w:val="Tiêu chuẩn %2."/>
      <w:lvlJc w:val="left"/>
      <w:pPr>
        <w:ind w:left="284" w:hanging="284"/>
      </w:pPr>
      <w:rPr>
        <w:rFonts w:ascii="Times New Roman" w:eastAsia="Times New Roman" w:hAnsi="Times New Roman" w:cs="Times New Roman" w:hint="default"/>
        <w:b/>
        <w:i w:val="0"/>
        <w:sz w:val="26"/>
        <w:szCs w:val="26"/>
      </w:rPr>
    </w:lvl>
    <w:lvl w:ilvl="2">
      <w:start w:val="1"/>
      <w:numFmt w:val="decimal"/>
      <w:pStyle w:val="Tiuch"/>
      <w:lvlText w:val="Tiêu chí %2.%3."/>
      <w:lvlJc w:val="left"/>
      <w:pPr>
        <w:ind w:left="0" w:hanging="284"/>
      </w:pPr>
      <w:rPr>
        <w:rFonts w:hint="default"/>
      </w:rPr>
    </w:lvl>
    <w:lvl w:ilvl="3">
      <w:start w:val="1"/>
      <w:numFmt w:val="decimal"/>
      <w:lvlText w:val="%4."/>
      <w:lvlJc w:val="left"/>
      <w:pPr>
        <w:ind w:left="284" w:hanging="284"/>
      </w:pPr>
      <w:rPr>
        <w:rFonts w:hint="default"/>
      </w:rPr>
    </w:lvl>
    <w:lvl w:ilvl="4">
      <w:start w:val="1"/>
      <w:numFmt w:val="decimal"/>
      <w:lvlText w:val="Bảng %2.%5."/>
      <w:lvlJc w:val="center"/>
      <w:pPr>
        <w:ind w:left="0" w:firstLine="288"/>
      </w:pPr>
      <w:rPr>
        <w:rFonts w:ascii="Times New Roman" w:hAnsi="Times New Roman" w:hint="default"/>
        <w:b w:val="0"/>
        <w:i/>
        <w:sz w:val="24"/>
      </w:rPr>
    </w:lvl>
    <w:lvl w:ilvl="5">
      <w:start w:val="1"/>
      <w:numFmt w:val="decimal"/>
      <w:lvlText w:val="Hình %2.%6."/>
      <w:lvlJc w:val="center"/>
      <w:pPr>
        <w:ind w:left="0" w:firstLine="0"/>
      </w:pPr>
      <w:rPr>
        <w:rFonts w:ascii="Times New Roman" w:hAnsi="Times New Roman" w:hint="default"/>
        <w:b w:val="0"/>
        <w:i/>
        <w:color w:val="auto"/>
        <w:sz w:val="24"/>
      </w:rPr>
    </w:lvl>
    <w:lvl w:ilvl="6">
      <w:start w:val="1"/>
      <w:numFmt w:val="lowerRoman"/>
      <w:lvlText w:val="(%7)"/>
      <w:lvlJc w:val="left"/>
      <w:pPr>
        <w:ind w:left="4774" w:firstLine="0"/>
      </w:pPr>
      <w:rPr>
        <w:rFonts w:hint="default"/>
      </w:rPr>
    </w:lvl>
    <w:lvl w:ilvl="7">
      <w:start w:val="1"/>
      <w:numFmt w:val="lowerLetter"/>
      <w:lvlText w:val="(%8)"/>
      <w:lvlJc w:val="left"/>
      <w:pPr>
        <w:ind w:left="5494" w:firstLine="0"/>
      </w:pPr>
      <w:rPr>
        <w:rFonts w:hint="default"/>
      </w:rPr>
    </w:lvl>
    <w:lvl w:ilvl="8">
      <w:start w:val="1"/>
      <w:numFmt w:val="lowerRoman"/>
      <w:lvlText w:val="(%9)"/>
      <w:lvlJc w:val="left"/>
      <w:pPr>
        <w:ind w:left="6214" w:firstLine="0"/>
      </w:pPr>
      <w:rPr>
        <w:rFonts w:hint="default"/>
      </w:rPr>
    </w:lvl>
  </w:abstractNum>
  <w:abstractNum w:abstractNumId="34" w15:restartNumberingAfterBreak="0">
    <w:nsid w:val="63DB0792"/>
    <w:multiLevelType w:val="multilevel"/>
    <w:tmpl w:val="24BEE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3F27D4E"/>
    <w:multiLevelType w:val="multilevel"/>
    <w:tmpl w:val="EF96E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BA72874"/>
    <w:multiLevelType w:val="multilevel"/>
    <w:tmpl w:val="BB7E686C"/>
    <w:styleLink w:val="CurrentList3"/>
    <w:lvl w:ilvl="0">
      <w:start w:val="1"/>
      <w:numFmt w:val="upperRoman"/>
      <w:lvlText w:val="PHẦN %1. "/>
      <w:lvlJc w:val="left"/>
      <w:pPr>
        <w:ind w:left="170" w:firstLine="0"/>
      </w:pPr>
      <w:rPr>
        <w:rFonts w:hint="default"/>
      </w:rPr>
    </w:lvl>
    <w:lvl w:ilvl="1">
      <w:start w:val="1"/>
      <w:numFmt w:val="decimal"/>
      <w:lvlText w:val="Tiêu chuẩn %2."/>
      <w:lvlJc w:val="left"/>
      <w:pPr>
        <w:ind w:left="0" w:firstLine="170"/>
      </w:pPr>
      <w:rPr>
        <w:rFonts w:ascii="Times New Roman" w:eastAsia="Times New Roman" w:hAnsi="Times New Roman" w:cs="Times New Roman" w:hint="default"/>
        <w:b/>
        <w:i w:val="0"/>
        <w:sz w:val="26"/>
        <w:szCs w:val="26"/>
      </w:rPr>
    </w:lvl>
    <w:lvl w:ilvl="2">
      <w:start w:val="1"/>
      <w:numFmt w:val="decimal"/>
      <w:lvlText w:val="Tiêu chí %2.%3."/>
      <w:lvlJc w:val="left"/>
      <w:pPr>
        <w:ind w:left="0" w:firstLine="0"/>
      </w:pPr>
      <w:rPr>
        <w:rFonts w:ascii="Times New Roman" w:eastAsia="Times New Roman" w:hAnsi="Times New Roman" w:cs="Times New Roman" w:hint="default"/>
        <w:b/>
        <w:i/>
        <w:sz w:val="26"/>
        <w:szCs w:val="26"/>
      </w:rPr>
    </w:lvl>
    <w:lvl w:ilvl="3">
      <w:start w:val="1"/>
      <w:numFmt w:val="decimal"/>
      <w:lvlText w:val="%4."/>
      <w:lvlJc w:val="left"/>
      <w:pPr>
        <w:ind w:left="0" w:firstLine="284"/>
      </w:pPr>
      <w:rPr>
        <w:rFonts w:ascii="Times New Roman" w:eastAsia="Times New Roman" w:hAnsi="Times New Roman" w:cs="Times New Roman" w:hint="default"/>
        <w:b w:val="0"/>
        <w:i/>
        <w:sz w:val="26"/>
        <w:szCs w:val="26"/>
      </w:rPr>
    </w:lvl>
    <w:lvl w:ilvl="4">
      <w:start w:val="1"/>
      <w:numFmt w:val="decimal"/>
      <w:lvlText w:val="(%5)"/>
      <w:lvlJc w:val="left"/>
      <w:pPr>
        <w:ind w:left="3050" w:firstLine="0"/>
      </w:pPr>
      <w:rPr>
        <w:rFonts w:hint="default"/>
      </w:rPr>
    </w:lvl>
    <w:lvl w:ilvl="5">
      <w:start w:val="1"/>
      <w:numFmt w:val="lowerLetter"/>
      <w:lvlText w:val="(%6)"/>
      <w:lvlJc w:val="left"/>
      <w:pPr>
        <w:ind w:left="3770" w:firstLine="0"/>
      </w:pPr>
      <w:rPr>
        <w:rFonts w:hint="default"/>
      </w:rPr>
    </w:lvl>
    <w:lvl w:ilvl="6">
      <w:start w:val="1"/>
      <w:numFmt w:val="lowerRoman"/>
      <w:lvlText w:val="(%7)"/>
      <w:lvlJc w:val="left"/>
      <w:pPr>
        <w:ind w:left="4490" w:firstLine="0"/>
      </w:pPr>
      <w:rPr>
        <w:rFonts w:hint="default"/>
      </w:rPr>
    </w:lvl>
    <w:lvl w:ilvl="7">
      <w:start w:val="1"/>
      <w:numFmt w:val="lowerLetter"/>
      <w:lvlText w:val="(%8)"/>
      <w:lvlJc w:val="left"/>
      <w:pPr>
        <w:ind w:left="5210" w:firstLine="0"/>
      </w:pPr>
      <w:rPr>
        <w:rFonts w:hint="default"/>
      </w:rPr>
    </w:lvl>
    <w:lvl w:ilvl="8">
      <w:start w:val="1"/>
      <w:numFmt w:val="lowerRoman"/>
      <w:lvlText w:val="(%9)"/>
      <w:lvlJc w:val="left"/>
      <w:pPr>
        <w:ind w:left="5930" w:firstLine="0"/>
      </w:pPr>
      <w:rPr>
        <w:rFonts w:hint="default"/>
      </w:rPr>
    </w:lvl>
  </w:abstractNum>
  <w:abstractNum w:abstractNumId="37" w15:restartNumberingAfterBreak="0">
    <w:nsid w:val="6EF20193"/>
    <w:multiLevelType w:val="multilevel"/>
    <w:tmpl w:val="06CC3E9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8" w15:restartNumberingAfterBreak="0">
    <w:nsid w:val="73071D06"/>
    <w:multiLevelType w:val="multilevel"/>
    <w:tmpl w:val="2C3C74C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C786A0F"/>
    <w:multiLevelType w:val="multilevel"/>
    <w:tmpl w:val="22C64C4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0" w15:restartNumberingAfterBreak="0">
    <w:nsid w:val="7E891E11"/>
    <w:multiLevelType w:val="multilevel"/>
    <w:tmpl w:val="04090029"/>
    <w:styleLink w:val="CurrentList11"/>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5"/>
  </w:num>
  <w:num w:numId="2">
    <w:abstractNumId w:val="30"/>
  </w:num>
  <w:num w:numId="3">
    <w:abstractNumId w:val="19"/>
  </w:num>
  <w:num w:numId="4">
    <w:abstractNumId w:val="34"/>
  </w:num>
  <w:num w:numId="5">
    <w:abstractNumId w:val="38"/>
  </w:num>
  <w:num w:numId="6">
    <w:abstractNumId w:val="4"/>
  </w:num>
  <w:num w:numId="7">
    <w:abstractNumId w:val="35"/>
  </w:num>
  <w:num w:numId="8">
    <w:abstractNumId w:val="2"/>
  </w:num>
  <w:num w:numId="9">
    <w:abstractNumId w:val="6"/>
  </w:num>
  <w:num w:numId="10">
    <w:abstractNumId w:val="8"/>
  </w:num>
  <w:num w:numId="11">
    <w:abstractNumId w:val="14"/>
  </w:num>
  <w:num w:numId="12">
    <w:abstractNumId w:val="10"/>
  </w:num>
  <w:num w:numId="13">
    <w:abstractNumId w:val="37"/>
  </w:num>
  <w:num w:numId="14">
    <w:abstractNumId w:val="29"/>
  </w:num>
  <w:num w:numId="15">
    <w:abstractNumId w:val="9"/>
  </w:num>
  <w:num w:numId="16">
    <w:abstractNumId w:val="5"/>
  </w:num>
  <w:num w:numId="17">
    <w:abstractNumId w:val="24"/>
  </w:num>
  <w:num w:numId="18">
    <w:abstractNumId w:val="12"/>
  </w:num>
  <w:num w:numId="19">
    <w:abstractNumId w:val="7"/>
  </w:num>
  <w:num w:numId="20">
    <w:abstractNumId w:val="26"/>
  </w:num>
  <w:num w:numId="21">
    <w:abstractNumId w:val="39"/>
  </w:num>
  <w:num w:numId="22">
    <w:abstractNumId w:val="22"/>
  </w:num>
  <w:num w:numId="23">
    <w:abstractNumId w:val="18"/>
  </w:num>
  <w:num w:numId="24">
    <w:abstractNumId w:val="28"/>
  </w:num>
  <w:num w:numId="25">
    <w:abstractNumId w:val="36"/>
  </w:num>
  <w:num w:numId="26">
    <w:abstractNumId w:val="23"/>
  </w:num>
  <w:num w:numId="27">
    <w:abstractNumId w:val="0"/>
  </w:num>
  <w:num w:numId="28">
    <w:abstractNumId w:val="32"/>
  </w:num>
  <w:num w:numId="29">
    <w:abstractNumId w:val="33"/>
  </w:num>
  <w:num w:numId="30">
    <w:abstractNumId w:val="20"/>
  </w:num>
  <w:num w:numId="31">
    <w:abstractNumId w:val="3"/>
  </w:num>
  <w:num w:numId="32">
    <w:abstractNumId w:val="21"/>
  </w:num>
  <w:num w:numId="33">
    <w:abstractNumId w:val="25"/>
  </w:num>
  <w:num w:numId="34">
    <w:abstractNumId w:val="27"/>
  </w:num>
  <w:num w:numId="35">
    <w:abstractNumId w:val="17"/>
  </w:num>
  <w:num w:numId="36">
    <w:abstractNumId w:val="31"/>
  </w:num>
  <w:num w:numId="37">
    <w:abstractNumId w:val="13"/>
  </w:num>
  <w:num w:numId="38">
    <w:abstractNumId w:val="33"/>
    <w:lvlOverride w:ilvl="0">
      <w:lvl w:ilvl="0">
        <w:start w:val="1"/>
        <w:numFmt w:val="upperRoman"/>
        <w:lvlText w:val="PHẦN %1. "/>
        <w:lvlJc w:val="left"/>
        <w:pPr>
          <w:ind w:left="0" w:firstLine="0"/>
        </w:pPr>
        <w:rPr>
          <w:rFonts w:hint="default"/>
        </w:rPr>
      </w:lvl>
    </w:lvlOverride>
    <w:lvlOverride w:ilvl="1">
      <w:lvl w:ilvl="1">
        <w:start w:val="1"/>
        <w:numFmt w:val="decimal"/>
        <w:pStyle w:val="Tiuchun"/>
        <w:isLgl/>
        <w:lvlText w:val="Tiêu chuẩn %2."/>
        <w:lvlJc w:val="left"/>
        <w:pPr>
          <w:ind w:left="284" w:hanging="284"/>
        </w:pPr>
        <w:rPr>
          <w:rFonts w:ascii="Times New Roman" w:eastAsia="Times New Roman" w:hAnsi="Times New Roman" w:cs="Times New Roman" w:hint="default"/>
          <w:b/>
          <w:i w:val="0"/>
          <w:sz w:val="26"/>
          <w:szCs w:val="26"/>
        </w:rPr>
      </w:lvl>
    </w:lvlOverride>
    <w:lvlOverride w:ilvl="2">
      <w:lvl w:ilvl="2">
        <w:start w:val="1"/>
        <w:numFmt w:val="decimal"/>
        <w:pStyle w:val="Tiuch"/>
        <w:lvlText w:val="Tiêu chí %2.%3."/>
        <w:lvlJc w:val="left"/>
        <w:pPr>
          <w:ind w:left="0" w:hanging="284"/>
        </w:pPr>
        <w:rPr>
          <w:rFonts w:hint="default"/>
        </w:rPr>
      </w:lvl>
    </w:lvlOverride>
    <w:lvlOverride w:ilvl="3">
      <w:lvl w:ilvl="3">
        <w:start w:val="1"/>
        <w:numFmt w:val="decimal"/>
        <w:lvlText w:val="%4."/>
        <w:lvlJc w:val="left"/>
        <w:pPr>
          <w:ind w:left="284" w:hanging="284"/>
        </w:pPr>
        <w:rPr>
          <w:rFonts w:hint="default"/>
        </w:rPr>
      </w:lvl>
    </w:lvlOverride>
    <w:lvlOverride w:ilvl="4">
      <w:lvl w:ilvl="4">
        <w:start w:val="1"/>
        <w:numFmt w:val="decimal"/>
        <w:lvlText w:val="Bảng %2.%5."/>
        <w:lvlJc w:val="center"/>
        <w:pPr>
          <w:ind w:left="0" w:firstLine="288"/>
        </w:pPr>
        <w:rPr>
          <w:rFonts w:ascii="Times New Roman" w:hAnsi="Times New Roman" w:hint="default"/>
          <w:b w:val="0"/>
          <w:i/>
          <w:sz w:val="24"/>
        </w:rPr>
      </w:lvl>
    </w:lvlOverride>
    <w:lvlOverride w:ilvl="5">
      <w:lvl w:ilvl="5">
        <w:start w:val="1"/>
        <w:numFmt w:val="decimal"/>
        <w:lvlText w:val="Hình %2.%6."/>
        <w:lvlJc w:val="center"/>
        <w:pPr>
          <w:ind w:left="0" w:firstLine="0"/>
        </w:pPr>
        <w:rPr>
          <w:rFonts w:ascii="Times New Roman" w:hAnsi="Times New Roman" w:hint="default"/>
          <w:b w:val="0"/>
          <w:i/>
          <w:color w:val="auto"/>
          <w:sz w:val="24"/>
        </w:rPr>
      </w:lvl>
    </w:lvlOverride>
    <w:lvlOverride w:ilvl="6">
      <w:lvl w:ilvl="6">
        <w:start w:val="1"/>
        <w:numFmt w:val="lowerRoman"/>
        <w:lvlText w:val="(%7)"/>
        <w:lvlJc w:val="left"/>
        <w:pPr>
          <w:ind w:left="4774" w:firstLine="0"/>
        </w:pPr>
        <w:rPr>
          <w:rFonts w:hint="default"/>
        </w:rPr>
      </w:lvl>
    </w:lvlOverride>
    <w:lvlOverride w:ilvl="7">
      <w:lvl w:ilvl="7">
        <w:start w:val="1"/>
        <w:numFmt w:val="lowerLetter"/>
        <w:lvlText w:val="(%8)"/>
        <w:lvlJc w:val="left"/>
        <w:pPr>
          <w:ind w:left="5494" w:firstLine="0"/>
        </w:pPr>
        <w:rPr>
          <w:rFonts w:hint="default"/>
        </w:rPr>
      </w:lvl>
    </w:lvlOverride>
    <w:lvlOverride w:ilvl="8">
      <w:lvl w:ilvl="8">
        <w:start w:val="1"/>
        <w:numFmt w:val="lowerRoman"/>
        <w:lvlText w:val="(%9)"/>
        <w:lvlJc w:val="left"/>
        <w:pPr>
          <w:ind w:left="6214" w:firstLine="0"/>
        </w:pPr>
        <w:rPr>
          <w:rFonts w:hint="default"/>
        </w:rPr>
      </w:lvl>
    </w:lvlOverride>
  </w:num>
  <w:num w:numId="39">
    <w:abstractNumId w:val="1"/>
  </w:num>
  <w:num w:numId="40">
    <w:abstractNumId w:val="11"/>
  </w:num>
  <w:num w:numId="41">
    <w:abstractNumId w:val="16"/>
  </w:num>
  <w:num w:numId="42">
    <w:abstractNumId w:val="40"/>
  </w:num>
  <w:num w:numId="43">
    <w:abstractNumId w:val="1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72"/>
    <w:rsid w:val="00005EA5"/>
    <w:rsid w:val="0000740E"/>
    <w:rsid w:val="00012CDB"/>
    <w:rsid w:val="00023BD8"/>
    <w:rsid w:val="000568A2"/>
    <w:rsid w:val="000767B6"/>
    <w:rsid w:val="00083C6A"/>
    <w:rsid w:val="00097256"/>
    <w:rsid w:val="000A3646"/>
    <w:rsid w:val="000C2DDE"/>
    <w:rsid w:val="000D2F1D"/>
    <w:rsid w:val="0011535B"/>
    <w:rsid w:val="001319DB"/>
    <w:rsid w:val="001364D2"/>
    <w:rsid w:val="001431EF"/>
    <w:rsid w:val="00144A48"/>
    <w:rsid w:val="0018563B"/>
    <w:rsid w:val="001A1B0D"/>
    <w:rsid w:val="001D31EC"/>
    <w:rsid w:val="001E2472"/>
    <w:rsid w:val="001E4A29"/>
    <w:rsid w:val="00207CB5"/>
    <w:rsid w:val="00213636"/>
    <w:rsid w:val="00230496"/>
    <w:rsid w:val="0023167A"/>
    <w:rsid w:val="00287F14"/>
    <w:rsid w:val="00290D00"/>
    <w:rsid w:val="00296887"/>
    <w:rsid w:val="002A0C21"/>
    <w:rsid w:val="002B77C3"/>
    <w:rsid w:val="002C33D4"/>
    <w:rsid w:val="00324E04"/>
    <w:rsid w:val="00347995"/>
    <w:rsid w:val="0037767F"/>
    <w:rsid w:val="003837FE"/>
    <w:rsid w:val="003B5B17"/>
    <w:rsid w:val="003D3B83"/>
    <w:rsid w:val="003D7BDD"/>
    <w:rsid w:val="003F2A76"/>
    <w:rsid w:val="0041783B"/>
    <w:rsid w:val="0049144B"/>
    <w:rsid w:val="004F0312"/>
    <w:rsid w:val="00536F0F"/>
    <w:rsid w:val="00556B3C"/>
    <w:rsid w:val="005650F6"/>
    <w:rsid w:val="00577610"/>
    <w:rsid w:val="00585D00"/>
    <w:rsid w:val="0059050D"/>
    <w:rsid w:val="00591700"/>
    <w:rsid w:val="005A0FB6"/>
    <w:rsid w:val="005A3787"/>
    <w:rsid w:val="005D7D44"/>
    <w:rsid w:val="005E248E"/>
    <w:rsid w:val="005E6B6E"/>
    <w:rsid w:val="005F30CD"/>
    <w:rsid w:val="005F3324"/>
    <w:rsid w:val="005F4362"/>
    <w:rsid w:val="006046E1"/>
    <w:rsid w:val="00621427"/>
    <w:rsid w:val="006348A1"/>
    <w:rsid w:val="006451BF"/>
    <w:rsid w:val="00650055"/>
    <w:rsid w:val="00650AD4"/>
    <w:rsid w:val="00671488"/>
    <w:rsid w:val="006716C2"/>
    <w:rsid w:val="00683175"/>
    <w:rsid w:val="006927B4"/>
    <w:rsid w:val="006B7987"/>
    <w:rsid w:val="006C29AD"/>
    <w:rsid w:val="00734FCE"/>
    <w:rsid w:val="00750127"/>
    <w:rsid w:val="00752EAC"/>
    <w:rsid w:val="007634D6"/>
    <w:rsid w:val="00765A66"/>
    <w:rsid w:val="007775F9"/>
    <w:rsid w:val="00787C3B"/>
    <w:rsid w:val="007F4502"/>
    <w:rsid w:val="0080083A"/>
    <w:rsid w:val="00827CEF"/>
    <w:rsid w:val="0083575B"/>
    <w:rsid w:val="0083768E"/>
    <w:rsid w:val="00855CF6"/>
    <w:rsid w:val="008603A6"/>
    <w:rsid w:val="00860BBE"/>
    <w:rsid w:val="008676E7"/>
    <w:rsid w:val="00870EDC"/>
    <w:rsid w:val="00874BDE"/>
    <w:rsid w:val="008943A3"/>
    <w:rsid w:val="00895832"/>
    <w:rsid w:val="008B11F3"/>
    <w:rsid w:val="008C5D77"/>
    <w:rsid w:val="008D593C"/>
    <w:rsid w:val="008F19D3"/>
    <w:rsid w:val="008F5DB7"/>
    <w:rsid w:val="00931993"/>
    <w:rsid w:val="00932638"/>
    <w:rsid w:val="0093789E"/>
    <w:rsid w:val="00946794"/>
    <w:rsid w:val="00965CA1"/>
    <w:rsid w:val="009759BA"/>
    <w:rsid w:val="009B0826"/>
    <w:rsid w:val="009C604C"/>
    <w:rsid w:val="009C7693"/>
    <w:rsid w:val="009D24F2"/>
    <w:rsid w:val="009E3B8E"/>
    <w:rsid w:val="009F3AA9"/>
    <w:rsid w:val="00A135FF"/>
    <w:rsid w:val="00A15822"/>
    <w:rsid w:val="00A56512"/>
    <w:rsid w:val="00A56CCC"/>
    <w:rsid w:val="00A6219C"/>
    <w:rsid w:val="00A8092B"/>
    <w:rsid w:val="00A853AE"/>
    <w:rsid w:val="00AC571D"/>
    <w:rsid w:val="00AD01EF"/>
    <w:rsid w:val="00AE263E"/>
    <w:rsid w:val="00AE5A95"/>
    <w:rsid w:val="00AE5BA4"/>
    <w:rsid w:val="00B270EB"/>
    <w:rsid w:val="00B35AD1"/>
    <w:rsid w:val="00B5257C"/>
    <w:rsid w:val="00B5798B"/>
    <w:rsid w:val="00B87219"/>
    <w:rsid w:val="00BC06ED"/>
    <w:rsid w:val="00BE270C"/>
    <w:rsid w:val="00BE31E9"/>
    <w:rsid w:val="00C00511"/>
    <w:rsid w:val="00C06E15"/>
    <w:rsid w:val="00CC7FD0"/>
    <w:rsid w:val="00CD68F7"/>
    <w:rsid w:val="00D1417A"/>
    <w:rsid w:val="00D57745"/>
    <w:rsid w:val="00D833C1"/>
    <w:rsid w:val="00DB305A"/>
    <w:rsid w:val="00DB6226"/>
    <w:rsid w:val="00DC371B"/>
    <w:rsid w:val="00DC4B0B"/>
    <w:rsid w:val="00DD5EA5"/>
    <w:rsid w:val="00DF50ED"/>
    <w:rsid w:val="00E20CF3"/>
    <w:rsid w:val="00E21693"/>
    <w:rsid w:val="00E46696"/>
    <w:rsid w:val="00E535E0"/>
    <w:rsid w:val="00E643DB"/>
    <w:rsid w:val="00E7206C"/>
    <w:rsid w:val="00E9537D"/>
    <w:rsid w:val="00EA1022"/>
    <w:rsid w:val="00EA3FBA"/>
    <w:rsid w:val="00ED0C9E"/>
    <w:rsid w:val="00ED4AE8"/>
    <w:rsid w:val="00ED6805"/>
    <w:rsid w:val="00F16F73"/>
    <w:rsid w:val="00F21700"/>
    <w:rsid w:val="00F23272"/>
    <w:rsid w:val="00F84AD6"/>
    <w:rsid w:val="00F93141"/>
    <w:rsid w:val="00FA091C"/>
    <w:rsid w:val="00FB0960"/>
    <w:rsid w:val="00FC7724"/>
    <w:rsid w:val="00FD31C9"/>
    <w:rsid w:val="00FF5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5895B8-6D57-B646-BBAC-0ED65028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IN" w:eastAsia="en-US" w:bidi="ar-SA"/>
      </w:rPr>
    </w:rPrDefault>
    <w:pPrDefault>
      <w:pPr>
        <w:spacing w:before="60" w:after="120"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autoRedefine/>
    <w:uiPriority w:val="9"/>
    <w:qFormat/>
    <w:rsid w:val="00E7206C"/>
    <w:pPr>
      <w:keepNext/>
      <w:numPr>
        <w:numId w:val="43"/>
      </w:numPr>
      <w:spacing w:before="240" w:after="60"/>
      <w:jc w:val="left"/>
      <w:outlineLvl w:val="0"/>
    </w:pPr>
    <w:rPr>
      <w:b/>
      <w:sz w:val="28"/>
      <w:szCs w:val="36"/>
    </w:rPr>
  </w:style>
  <w:style w:type="paragraph" w:styleId="Heading2">
    <w:name w:val="heading 2"/>
    <w:basedOn w:val="Normal"/>
    <w:next w:val="Normal"/>
    <w:link w:val="Heading2Char"/>
    <w:uiPriority w:val="9"/>
    <w:unhideWhenUsed/>
    <w:qFormat/>
    <w:pPr>
      <w:keepNext/>
      <w:numPr>
        <w:ilvl w:val="1"/>
        <w:numId w:val="43"/>
      </w:numPr>
      <w:tabs>
        <w:tab w:val="left" w:pos="1418"/>
      </w:tabs>
      <w:spacing w:before="120" w:after="60"/>
      <w:jc w:val="left"/>
      <w:outlineLvl w:val="1"/>
    </w:pPr>
    <w:rPr>
      <w:b/>
      <w:i/>
    </w:rPr>
  </w:style>
  <w:style w:type="paragraph" w:styleId="Heading3">
    <w:name w:val="heading 3"/>
    <w:basedOn w:val="Normal"/>
    <w:next w:val="Normal"/>
    <w:uiPriority w:val="9"/>
    <w:unhideWhenUsed/>
    <w:qFormat/>
    <w:rsid w:val="00E20CF3"/>
    <w:pPr>
      <w:keepNext/>
      <w:numPr>
        <w:ilvl w:val="2"/>
        <w:numId w:val="43"/>
      </w:numPr>
      <w:spacing w:before="120" w:after="60"/>
      <w:outlineLvl w:val="2"/>
    </w:pPr>
    <w:rPr>
      <w:i/>
    </w:rPr>
  </w:style>
  <w:style w:type="paragraph" w:styleId="Heading4">
    <w:name w:val="heading 4"/>
    <w:basedOn w:val="Normal"/>
    <w:next w:val="Normal"/>
    <w:uiPriority w:val="9"/>
    <w:unhideWhenUsed/>
    <w:qFormat/>
    <w:rsid w:val="000767B6"/>
    <w:pPr>
      <w:keepNext/>
      <w:keepLines/>
      <w:numPr>
        <w:ilvl w:val="3"/>
        <w:numId w:val="43"/>
      </w:numPr>
      <w:spacing w:before="120"/>
      <w:outlineLvl w:val="3"/>
    </w:pPr>
    <w:rPr>
      <w:i/>
    </w:rPr>
  </w:style>
  <w:style w:type="paragraph" w:styleId="Heading5">
    <w:name w:val="heading 5"/>
    <w:basedOn w:val="Normal"/>
    <w:next w:val="Normal"/>
    <w:uiPriority w:val="9"/>
    <w:unhideWhenUsed/>
    <w:qFormat/>
    <w:pPr>
      <w:keepNext/>
      <w:keepLines/>
      <w:numPr>
        <w:ilvl w:val="4"/>
        <w:numId w:val="43"/>
      </w:numPr>
      <w:spacing w:before="40" w:line="271" w:lineRule="auto"/>
      <w:outlineLvl w:val="4"/>
    </w:pPr>
    <w:rPr>
      <w:rFonts w:ascii="Calibri" w:eastAsia="Calibri" w:hAnsi="Calibri" w:cs="Calibri"/>
      <w:color w:val="2F5496"/>
    </w:rPr>
  </w:style>
  <w:style w:type="paragraph" w:styleId="Heading6">
    <w:name w:val="heading 6"/>
    <w:basedOn w:val="Normal"/>
    <w:next w:val="Normal"/>
    <w:uiPriority w:val="9"/>
    <w:semiHidden/>
    <w:unhideWhenUsed/>
    <w:qFormat/>
    <w:pPr>
      <w:keepNext/>
      <w:keepLines/>
      <w:numPr>
        <w:ilvl w:val="5"/>
        <w:numId w:val="43"/>
      </w:numPr>
      <w:spacing w:before="40" w:line="271" w:lineRule="auto"/>
      <w:outlineLvl w:val="5"/>
    </w:pPr>
    <w:rPr>
      <w:rFonts w:ascii="Calibri" w:eastAsia="Calibri" w:hAnsi="Calibri" w:cs="Calibri"/>
      <w:color w:val="1F3863"/>
    </w:rPr>
  </w:style>
  <w:style w:type="paragraph" w:styleId="Heading7">
    <w:name w:val="heading 7"/>
    <w:basedOn w:val="Normal"/>
    <w:next w:val="Normal"/>
    <w:link w:val="Heading7Char"/>
    <w:uiPriority w:val="9"/>
    <w:semiHidden/>
    <w:unhideWhenUsed/>
    <w:qFormat/>
    <w:rsid w:val="00F21700"/>
    <w:pPr>
      <w:keepNext/>
      <w:keepLines/>
      <w:numPr>
        <w:ilvl w:val="6"/>
        <w:numId w:val="4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21700"/>
    <w:pPr>
      <w:keepNext/>
      <w:keepLines/>
      <w:numPr>
        <w:ilvl w:val="7"/>
        <w:numId w:val="4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21700"/>
    <w:pPr>
      <w:keepNext/>
      <w:keepLines/>
      <w:numPr>
        <w:ilvl w:val="8"/>
        <w:numId w:val="4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pPr>
    <w:rPr>
      <w:b/>
      <w:sz w:val="72"/>
      <w:szCs w:val="72"/>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r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top w:w="15" w:type="dxa"/>
        <w:left w:w="15" w:type="dxa"/>
        <w:bottom w:w="15" w:type="dxa"/>
        <w:right w:w="15" w:type="dxa"/>
      </w:tblCellMar>
    </w:tblPr>
  </w:style>
  <w:style w:type="table" w:customStyle="1" w:styleId="187">
    <w:name w:val="187"/>
    <w:basedOn w:val="TableNormal"/>
    <w:tblPr>
      <w:tblStyleRowBandSize w:val="1"/>
      <w:tblStyleColBandSize w:val="1"/>
      <w:tblCellMar>
        <w:top w:w="100" w:type="dxa"/>
        <w:left w:w="100" w:type="dxa"/>
        <w:bottom w:w="100" w:type="dxa"/>
        <w:right w:w="100" w:type="dxa"/>
      </w:tblCellMar>
    </w:tblPr>
  </w:style>
  <w:style w:type="table" w:customStyle="1" w:styleId="186">
    <w:name w:val="186"/>
    <w:basedOn w:val="TableNormal"/>
    <w:tblPr>
      <w:tblStyleRowBandSize w:val="1"/>
      <w:tblStyleColBandSize w:val="1"/>
      <w:tblCellMar>
        <w:top w:w="15" w:type="dxa"/>
        <w:left w:w="15" w:type="dxa"/>
        <w:bottom w:w="15" w:type="dxa"/>
        <w:right w:w="15" w:type="dxa"/>
      </w:tblCellMar>
    </w:tblPr>
  </w:style>
  <w:style w:type="table" w:customStyle="1" w:styleId="185">
    <w:name w:val="185"/>
    <w:basedOn w:val="TableNormal"/>
    <w:tblPr>
      <w:tblStyleRowBandSize w:val="1"/>
      <w:tblStyleColBandSize w:val="1"/>
      <w:tblCellMar>
        <w:top w:w="100" w:type="dxa"/>
        <w:left w:w="100" w:type="dxa"/>
        <w:bottom w:w="100" w:type="dxa"/>
        <w:right w:w="100" w:type="dxa"/>
      </w:tblCellMar>
    </w:tblPr>
  </w:style>
  <w:style w:type="table" w:customStyle="1" w:styleId="184">
    <w:name w:val="184"/>
    <w:basedOn w:val="TableNormal"/>
    <w:tblPr>
      <w:tblStyleRowBandSize w:val="1"/>
      <w:tblStyleColBandSize w:val="1"/>
      <w:tblCellMar>
        <w:top w:w="100" w:type="dxa"/>
        <w:left w:w="100" w:type="dxa"/>
        <w:bottom w:w="100" w:type="dxa"/>
        <w:right w:w="100" w:type="dxa"/>
      </w:tblCellMar>
    </w:tblPr>
  </w:style>
  <w:style w:type="table" w:customStyle="1" w:styleId="183">
    <w:name w:val="183"/>
    <w:basedOn w:val="TableNormal"/>
    <w:tblPr>
      <w:tblStyleRowBandSize w:val="1"/>
      <w:tblStyleColBandSize w:val="1"/>
      <w:tblCellMar>
        <w:top w:w="15" w:type="dxa"/>
        <w:left w:w="15" w:type="dxa"/>
        <w:bottom w:w="15" w:type="dxa"/>
        <w:right w:w="15" w:type="dxa"/>
      </w:tblCellMar>
    </w:tblPr>
  </w:style>
  <w:style w:type="table" w:customStyle="1" w:styleId="182">
    <w:name w:val="182"/>
    <w:basedOn w:val="TableNormal"/>
    <w:tblPr>
      <w:tblStyleRowBandSize w:val="1"/>
      <w:tblStyleColBandSize w:val="1"/>
      <w:tblCellMar>
        <w:top w:w="15" w:type="dxa"/>
        <w:left w:w="15" w:type="dxa"/>
        <w:bottom w:w="15" w:type="dxa"/>
        <w:right w:w="15" w:type="dxa"/>
      </w:tblCellMar>
    </w:tblPr>
  </w:style>
  <w:style w:type="table" w:customStyle="1" w:styleId="181">
    <w:name w:val="181"/>
    <w:basedOn w:val="TableNormal"/>
    <w:tblPr>
      <w:tblStyleRowBandSize w:val="1"/>
      <w:tblStyleColBandSize w:val="1"/>
      <w:tblCellMar>
        <w:top w:w="15" w:type="dxa"/>
        <w:left w:w="15" w:type="dxa"/>
        <w:bottom w:w="15" w:type="dxa"/>
        <w:right w:w="15" w:type="dxa"/>
      </w:tblCellMar>
    </w:tblPr>
  </w:style>
  <w:style w:type="table" w:customStyle="1" w:styleId="180">
    <w:name w:val="180"/>
    <w:basedOn w:val="TableNormal"/>
    <w:tblPr>
      <w:tblStyleRowBandSize w:val="1"/>
      <w:tblStyleColBandSize w:val="1"/>
      <w:tblCellMar>
        <w:top w:w="15" w:type="dxa"/>
        <w:left w:w="15" w:type="dxa"/>
        <w:bottom w:w="15" w:type="dxa"/>
        <w:right w:w="15" w:type="dxa"/>
      </w:tblCellMar>
    </w:tblPr>
  </w:style>
  <w:style w:type="table" w:customStyle="1" w:styleId="179">
    <w:name w:val="179"/>
    <w:basedOn w:val="TableNormal"/>
    <w:tblPr>
      <w:tblStyleRowBandSize w:val="1"/>
      <w:tblStyleColBandSize w:val="1"/>
      <w:tblCellMar>
        <w:top w:w="15" w:type="dxa"/>
        <w:left w:w="15" w:type="dxa"/>
        <w:bottom w:w="15" w:type="dxa"/>
        <w:right w:w="15" w:type="dxa"/>
      </w:tblCellMar>
    </w:tblPr>
  </w:style>
  <w:style w:type="table" w:customStyle="1" w:styleId="178">
    <w:name w:val="178"/>
    <w:basedOn w:val="TableNormal"/>
    <w:tblPr>
      <w:tblStyleRowBandSize w:val="1"/>
      <w:tblStyleColBandSize w:val="1"/>
      <w:tblCellMar>
        <w:top w:w="15" w:type="dxa"/>
        <w:left w:w="15" w:type="dxa"/>
        <w:bottom w:w="15" w:type="dxa"/>
        <w:right w:w="15" w:type="dxa"/>
      </w:tblCellMar>
    </w:tblPr>
  </w:style>
  <w:style w:type="table" w:customStyle="1" w:styleId="177">
    <w:name w:val="177"/>
    <w:basedOn w:val="TableNormal"/>
    <w:tblPr>
      <w:tblStyleRowBandSize w:val="1"/>
      <w:tblStyleColBandSize w:val="1"/>
      <w:tblCellMar>
        <w:top w:w="15" w:type="dxa"/>
        <w:left w:w="15" w:type="dxa"/>
        <w:bottom w:w="15" w:type="dxa"/>
        <w:right w:w="15" w:type="dxa"/>
      </w:tblCellMar>
    </w:tblPr>
  </w:style>
  <w:style w:type="table" w:customStyle="1" w:styleId="176">
    <w:name w:val="176"/>
    <w:basedOn w:val="TableNormal"/>
    <w:tblPr>
      <w:tblStyleRowBandSize w:val="1"/>
      <w:tblStyleColBandSize w:val="1"/>
      <w:tblCellMar>
        <w:top w:w="15" w:type="dxa"/>
        <w:left w:w="15" w:type="dxa"/>
        <w:bottom w:w="15" w:type="dxa"/>
        <w:right w:w="15" w:type="dxa"/>
      </w:tblCellMar>
    </w:tblPr>
  </w:style>
  <w:style w:type="table" w:customStyle="1" w:styleId="175">
    <w:name w:val="175"/>
    <w:basedOn w:val="TableNormal"/>
    <w:tblPr>
      <w:tblStyleRowBandSize w:val="1"/>
      <w:tblStyleColBandSize w:val="1"/>
      <w:tblCellMar>
        <w:top w:w="15" w:type="dxa"/>
        <w:left w:w="15" w:type="dxa"/>
        <w:bottom w:w="15" w:type="dxa"/>
        <w:right w:w="15" w:type="dxa"/>
      </w:tblCellMar>
    </w:tblPr>
  </w:style>
  <w:style w:type="table" w:customStyle="1" w:styleId="174">
    <w:name w:val="174"/>
    <w:basedOn w:val="TableNormal"/>
    <w:tblPr>
      <w:tblStyleRowBandSize w:val="1"/>
      <w:tblStyleColBandSize w:val="1"/>
      <w:tblCellMar>
        <w:top w:w="15" w:type="dxa"/>
        <w:left w:w="15" w:type="dxa"/>
        <w:bottom w:w="15" w:type="dxa"/>
        <w:right w:w="15" w:type="dxa"/>
      </w:tblCellMar>
    </w:tblPr>
  </w:style>
  <w:style w:type="table" w:customStyle="1" w:styleId="173">
    <w:name w:val="173"/>
    <w:basedOn w:val="TableNormal"/>
    <w:tblPr>
      <w:tblStyleRowBandSize w:val="1"/>
      <w:tblStyleColBandSize w:val="1"/>
      <w:tblCellMar>
        <w:top w:w="15" w:type="dxa"/>
        <w:left w:w="15" w:type="dxa"/>
        <w:bottom w:w="15" w:type="dxa"/>
        <w:right w:w="15" w:type="dxa"/>
      </w:tblCellMar>
    </w:tblPr>
  </w:style>
  <w:style w:type="table" w:customStyle="1" w:styleId="172">
    <w:name w:val="172"/>
    <w:basedOn w:val="TableNormal"/>
    <w:tblPr>
      <w:tblStyleRowBandSize w:val="1"/>
      <w:tblStyleColBandSize w:val="1"/>
      <w:tblCellMar>
        <w:top w:w="15" w:type="dxa"/>
        <w:left w:w="15" w:type="dxa"/>
        <w:bottom w:w="15" w:type="dxa"/>
        <w:right w:w="15" w:type="dxa"/>
      </w:tblCellMar>
    </w:tblPr>
  </w:style>
  <w:style w:type="table" w:customStyle="1" w:styleId="171">
    <w:name w:val="171"/>
    <w:basedOn w:val="TableNormal"/>
    <w:tblPr>
      <w:tblStyleRowBandSize w:val="1"/>
      <w:tblStyleColBandSize w:val="1"/>
      <w:tblCellMar>
        <w:top w:w="15" w:type="dxa"/>
        <w:left w:w="15" w:type="dxa"/>
        <w:bottom w:w="15" w:type="dxa"/>
        <w:right w:w="15" w:type="dxa"/>
      </w:tblCellMar>
    </w:tblPr>
  </w:style>
  <w:style w:type="table" w:customStyle="1" w:styleId="170">
    <w:name w:val="170"/>
    <w:basedOn w:val="TableNormal"/>
    <w:tblPr>
      <w:tblStyleRowBandSize w:val="1"/>
      <w:tblStyleColBandSize w:val="1"/>
      <w:tblCellMar>
        <w:top w:w="15" w:type="dxa"/>
        <w:left w:w="15" w:type="dxa"/>
        <w:bottom w:w="15" w:type="dxa"/>
        <w:right w:w="15" w:type="dxa"/>
      </w:tblCellMar>
    </w:tblPr>
  </w:style>
  <w:style w:type="table" w:customStyle="1" w:styleId="169">
    <w:name w:val="169"/>
    <w:basedOn w:val="TableNormal"/>
    <w:tblPr>
      <w:tblStyleRowBandSize w:val="1"/>
      <w:tblStyleColBandSize w:val="1"/>
      <w:tblCellMar>
        <w:top w:w="15" w:type="dxa"/>
        <w:left w:w="15" w:type="dxa"/>
        <w:bottom w:w="15" w:type="dxa"/>
        <w:right w:w="15" w:type="dxa"/>
      </w:tblCellMar>
    </w:tblPr>
  </w:style>
  <w:style w:type="table" w:customStyle="1" w:styleId="168">
    <w:name w:val="168"/>
    <w:basedOn w:val="TableNormal"/>
    <w:tblPr>
      <w:tblStyleRowBandSize w:val="1"/>
      <w:tblStyleColBandSize w:val="1"/>
      <w:tblCellMar>
        <w:top w:w="15" w:type="dxa"/>
        <w:left w:w="15" w:type="dxa"/>
        <w:bottom w:w="15" w:type="dxa"/>
        <w:right w:w="15" w:type="dxa"/>
      </w:tblCellMar>
    </w:tblPr>
  </w:style>
  <w:style w:type="table" w:customStyle="1" w:styleId="167">
    <w:name w:val="167"/>
    <w:basedOn w:val="TableNormal"/>
    <w:tblPr>
      <w:tblStyleRowBandSize w:val="1"/>
      <w:tblStyleColBandSize w:val="1"/>
      <w:tblCellMar>
        <w:top w:w="15" w:type="dxa"/>
        <w:left w:w="15" w:type="dxa"/>
        <w:bottom w:w="15" w:type="dxa"/>
        <w:right w:w="15" w:type="dxa"/>
      </w:tblCellMar>
    </w:tblPr>
  </w:style>
  <w:style w:type="table" w:customStyle="1" w:styleId="166">
    <w:name w:val="166"/>
    <w:basedOn w:val="TableNormal"/>
    <w:tblPr>
      <w:tblStyleRowBandSize w:val="1"/>
      <w:tblStyleColBandSize w:val="1"/>
      <w:tblCellMar>
        <w:top w:w="15" w:type="dxa"/>
        <w:left w:w="15" w:type="dxa"/>
        <w:bottom w:w="15" w:type="dxa"/>
        <w:right w:w="15" w:type="dxa"/>
      </w:tblCellMar>
    </w:tblPr>
  </w:style>
  <w:style w:type="table" w:customStyle="1" w:styleId="165">
    <w:name w:val="165"/>
    <w:basedOn w:val="TableNormal"/>
    <w:tblPr>
      <w:tblStyleRowBandSize w:val="1"/>
      <w:tblStyleColBandSize w:val="1"/>
      <w:tblCellMar>
        <w:top w:w="15" w:type="dxa"/>
        <w:left w:w="15" w:type="dxa"/>
        <w:bottom w:w="15" w:type="dxa"/>
        <w:right w:w="15" w:type="dxa"/>
      </w:tblCellMar>
    </w:tblPr>
  </w:style>
  <w:style w:type="table" w:customStyle="1" w:styleId="164">
    <w:name w:val="164"/>
    <w:basedOn w:val="TableNormal"/>
    <w:tblPr>
      <w:tblStyleRowBandSize w:val="1"/>
      <w:tblStyleColBandSize w:val="1"/>
      <w:tblCellMar>
        <w:top w:w="15" w:type="dxa"/>
        <w:left w:w="15" w:type="dxa"/>
        <w:bottom w:w="15" w:type="dxa"/>
        <w:right w:w="15" w:type="dxa"/>
      </w:tblCellMar>
    </w:tblPr>
  </w:style>
  <w:style w:type="table" w:customStyle="1" w:styleId="163">
    <w:name w:val="163"/>
    <w:basedOn w:val="TableNormal"/>
    <w:tblPr>
      <w:tblStyleRowBandSize w:val="1"/>
      <w:tblStyleColBandSize w:val="1"/>
      <w:tblCellMar>
        <w:top w:w="15" w:type="dxa"/>
        <w:left w:w="15" w:type="dxa"/>
        <w:bottom w:w="15" w:type="dxa"/>
        <w:right w:w="15" w:type="dxa"/>
      </w:tblCellMar>
    </w:tblPr>
  </w:style>
  <w:style w:type="table" w:customStyle="1" w:styleId="162">
    <w:name w:val="162"/>
    <w:basedOn w:val="TableNormal"/>
    <w:tblPr>
      <w:tblStyleRowBandSize w:val="1"/>
      <w:tblStyleColBandSize w:val="1"/>
      <w:tblCellMar>
        <w:top w:w="15" w:type="dxa"/>
        <w:left w:w="15" w:type="dxa"/>
        <w:bottom w:w="15" w:type="dxa"/>
        <w:right w:w="15" w:type="dxa"/>
      </w:tblCellMar>
    </w:tblPr>
  </w:style>
  <w:style w:type="table" w:customStyle="1" w:styleId="161">
    <w:name w:val="161"/>
    <w:basedOn w:val="TableNormal"/>
    <w:tblPr>
      <w:tblStyleRowBandSize w:val="1"/>
      <w:tblStyleColBandSize w:val="1"/>
      <w:tblCellMar>
        <w:top w:w="15" w:type="dxa"/>
        <w:left w:w="15" w:type="dxa"/>
        <w:bottom w:w="15" w:type="dxa"/>
        <w:right w:w="15" w:type="dxa"/>
      </w:tblCellMar>
    </w:tblPr>
  </w:style>
  <w:style w:type="table" w:customStyle="1" w:styleId="160">
    <w:name w:val="160"/>
    <w:basedOn w:val="TableNormal"/>
    <w:tblPr>
      <w:tblStyleRowBandSize w:val="1"/>
      <w:tblStyleColBandSize w:val="1"/>
      <w:tblCellMar>
        <w:top w:w="15" w:type="dxa"/>
        <w:left w:w="15" w:type="dxa"/>
        <w:bottom w:w="15" w:type="dxa"/>
        <w:right w:w="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top w:w="15" w:type="dxa"/>
        <w:left w:w="15" w:type="dxa"/>
        <w:bottom w:w="15" w:type="dxa"/>
        <w:right w:w="15" w:type="dxa"/>
      </w:tblCellMar>
    </w:tblPr>
  </w:style>
  <w:style w:type="table" w:customStyle="1" w:styleId="156">
    <w:name w:val="156"/>
    <w:basedOn w:val="TableNormal"/>
    <w:tblPr>
      <w:tblStyleRowBandSize w:val="1"/>
      <w:tblStyleColBandSize w:val="1"/>
      <w:tblCellMar>
        <w:top w:w="15" w:type="dxa"/>
        <w:left w:w="15" w:type="dxa"/>
        <w:bottom w:w="15" w:type="dxa"/>
        <w:right w:w="15" w:type="dxa"/>
      </w:tblCellMar>
    </w:tblPr>
  </w:style>
  <w:style w:type="table" w:customStyle="1" w:styleId="155">
    <w:name w:val="155"/>
    <w:basedOn w:val="TableNormal"/>
    <w:tblPr>
      <w:tblStyleRowBandSize w:val="1"/>
      <w:tblStyleColBandSize w:val="1"/>
      <w:tblCellMar>
        <w:top w:w="15" w:type="dxa"/>
        <w:left w:w="15" w:type="dxa"/>
        <w:bottom w:w="15" w:type="dxa"/>
        <w:right w:w="15" w:type="dxa"/>
      </w:tblCellMar>
    </w:tblPr>
  </w:style>
  <w:style w:type="table" w:customStyle="1" w:styleId="154">
    <w:name w:val="154"/>
    <w:basedOn w:val="TableNormal"/>
    <w:tblPr>
      <w:tblStyleRowBandSize w:val="1"/>
      <w:tblStyleColBandSize w:val="1"/>
      <w:tblCellMar>
        <w:top w:w="15" w:type="dxa"/>
        <w:left w:w="15" w:type="dxa"/>
        <w:bottom w:w="15" w:type="dxa"/>
        <w:right w:w="15" w:type="dxa"/>
      </w:tblCellMar>
    </w:tblPr>
  </w:style>
  <w:style w:type="table" w:customStyle="1" w:styleId="153">
    <w:name w:val="153"/>
    <w:basedOn w:val="TableNormal"/>
    <w:tblPr>
      <w:tblStyleRowBandSize w:val="1"/>
      <w:tblStyleColBandSize w:val="1"/>
      <w:tblCellMar>
        <w:top w:w="15" w:type="dxa"/>
        <w:left w:w="15" w:type="dxa"/>
        <w:bottom w:w="15" w:type="dxa"/>
        <w:right w:w="15" w:type="dxa"/>
      </w:tblCellMar>
    </w:tblPr>
  </w:style>
  <w:style w:type="table" w:customStyle="1" w:styleId="152">
    <w:name w:val="152"/>
    <w:basedOn w:val="TableNormal"/>
    <w:tblPr>
      <w:tblStyleRowBandSize w:val="1"/>
      <w:tblStyleColBandSize w:val="1"/>
      <w:tblCellMar>
        <w:top w:w="15" w:type="dxa"/>
        <w:left w:w="15" w:type="dxa"/>
        <w:bottom w:w="15" w:type="dxa"/>
        <w:right w:w="15" w:type="dxa"/>
      </w:tblCellMar>
    </w:tblPr>
  </w:style>
  <w:style w:type="table" w:customStyle="1" w:styleId="151">
    <w:name w:val="151"/>
    <w:basedOn w:val="TableNormal"/>
    <w:tblPr>
      <w:tblStyleRowBandSize w:val="1"/>
      <w:tblStyleColBandSize w:val="1"/>
      <w:tblCellMar>
        <w:top w:w="15" w:type="dxa"/>
        <w:left w:w="15" w:type="dxa"/>
        <w:bottom w:w="15" w:type="dxa"/>
        <w:right w:w="15" w:type="dxa"/>
      </w:tblCellMar>
    </w:tblPr>
  </w:style>
  <w:style w:type="table" w:customStyle="1" w:styleId="150">
    <w:name w:val="150"/>
    <w:basedOn w:val="TableNormal"/>
    <w:pPr>
      <w:ind w:firstLine="720"/>
    </w:pPr>
    <w:rPr>
      <w:sz w:val="22"/>
      <w:szCs w:val="22"/>
    </w:rPr>
    <w:tblPr>
      <w:tblStyleRowBandSize w:val="1"/>
      <w:tblStyleColBandSize w:val="1"/>
    </w:tblPr>
  </w:style>
  <w:style w:type="table" w:customStyle="1" w:styleId="149">
    <w:name w:val="149"/>
    <w:basedOn w:val="TableNormal"/>
    <w:tblPr>
      <w:tblStyleRowBandSize w:val="1"/>
      <w:tblStyleColBandSize w:val="1"/>
      <w:tblCellMar>
        <w:top w:w="15" w:type="dxa"/>
        <w:left w:w="15" w:type="dxa"/>
        <w:bottom w:w="15" w:type="dxa"/>
        <w:right w:w="15" w:type="dxa"/>
      </w:tblCellMar>
    </w:tblPr>
  </w:style>
  <w:style w:type="table" w:customStyle="1" w:styleId="148">
    <w:name w:val="148"/>
    <w:basedOn w:val="TableNormal"/>
    <w:tblPr>
      <w:tblStyleRowBandSize w:val="1"/>
      <w:tblStyleColBandSize w:val="1"/>
      <w:tblCellMar>
        <w:top w:w="15" w:type="dxa"/>
        <w:left w:w="15" w:type="dxa"/>
        <w:bottom w:w="15" w:type="dxa"/>
        <w:right w:w="15" w:type="dxa"/>
      </w:tblCellMar>
    </w:tblPr>
  </w:style>
  <w:style w:type="table" w:customStyle="1" w:styleId="147">
    <w:name w:val="147"/>
    <w:basedOn w:val="TableNormal"/>
    <w:tblPr>
      <w:tblStyleRowBandSize w:val="1"/>
      <w:tblStyleColBandSize w:val="1"/>
      <w:tblCellMar>
        <w:top w:w="15" w:type="dxa"/>
        <w:left w:w="15" w:type="dxa"/>
        <w:bottom w:w="15" w:type="dxa"/>
        <w:right w:w="15" w:type="dxa"/>
      </w:tblCellMar>
    </w:tblPr>
  </w:style>
  <w:style w:type="table" w:customStyle="1" w:styleId="146">
    <w:name w:val="146"/>
    <w:basedOn w:val="TableNormal"/>
    <w:tblPr>
      <w:tblStyleRowBandSize w:val="1"/>
      <w:tblStyleColBandSize w:val="1"/>
      <w:tblCellMar>
        <w:top w:w="15" w:type="dxa"/>
        <w:left w:w="15" w:type="dxa"/>
        <w:bottom w:w="15" w:type="dxa"/>
        <w:right w:w="15" w:type="dxa"/>
      </w:tblCellMar>
    </w:tblPr>
  </w:style>
  <w:style w:type="table" w:customStyle="1" w:styleId="145">
    <w:name w:val="145"/>
    <w:basedOn w:val="TableNormal"/>
    <w:tblPr>
      <w:tblStyleRowBandSize w:val="1"/>
      <w:tblStyleColBandSize w:val="1"/>
      <w:tblCellMar>
        <w:top w:w="15" w:type="dxa"/>
        <w:left w:w="15" w:type="dxa"/>
        <w:bottom w:w="15" w:type="dxa"/>
        <w:right w:w="15" w:type="dxa"/>
      </w:tblCellMar>
    </w:tblPr>
  </w:style>
  <w:style w:type="table" w:customStyle="1" w:styleId="144">
    <w:name w:val="144"/>
    <w:basedOn w:val="TableNormal"/>
    <w:tblPr>
      <w:tblStyleRowBandSize w:val="1"/>
      <w:tblStyleColBandSize w:val="1"/>
      <w:tblCellMar>
        <w:top w:w="15" w:type="dxa"/>
        <w:left w:w="15" w:type="dxa"/>
        <w:bottom w:w="15" w:type="dxa"/>
        <w:right w:w="15" w:type="dxa"/>
      </w:tblCellMar>
    </w:tblPr>
  </w:style>
  <w:style w:type="table" w:customStyle="1" w:styleId="143">
    <w:name w:val="143"/>
    <w:basedOn w:val="TableNormal"/>
    <w:tblPr>
      <w:tblStyleRowBandSize w:val="1"/>
      <w:tblStyleColBandSize w:val="1"/>
      <w:tblCellMar>
        <w:top w:w="15" w:type="dxa"/>
        <w:left w:w="15" w:type="dxa"/>
        <w:bottom w:w="15" w:type="dxa"/>
        <w:right w:w="15" w:type="dxa"/>
      </w:tblCellMar>
    </w:tblPr>
  </w:style>
  <w:style w:type="table" w:customStyle="1" w:styleId="142">
    <w:name w:val="142"/>
    <w:basedOn w:val="TableNormal"/>
    <w:tblPr>
      <w:tblStyleRowBandSize w:val="1"/>
      <w:tblStyleColBandSize w:val="1"/>
      <w:tblCellMar>
        <w:top w:w="15" w:type="dxa"/>
        <w:left w:w="15" w:type="dxa"/>
        <w:bottom w:w="15" w:type="dxa"/>
        <w:right w:w="15" w:type="dxa"/>
      </w:tblCellMar>
    </w:tblPr>
  </w:style>
  <w:style w:type="table" w:customStyle="1" w:styleId="141">
    <w:name w:val="141"/>
    <w:basedOn w:val="TableNormal"/>
    <w:pPr>
      <w:spacing w:after="0" w:line="240" w:lineRule="auto"/>
      <w:ind w:firstLine="720"/>
    </w:pPr>
    <w:rPr>
      <w:rFonts w:ascii="Calibri" w:eastAsia="Calibri" w:hAnsi="Calibri" w:cs="Calibri"/>
      <w:sz w:val="22"/>
      <w:szCs w:val="22"/>
    </w:rPr>
    <w:tblPr>
      <w:tblStyleRowBandSize w:val="1"/>
      <w:tblStyleColBandSize w:val="1"/>
      <w:tblCellMar>
        <w:top w:w="100" w:type="dxa"/>
        <w:left w:w="115" w:type="dxa"/>
        <w:bottom w:w="100" w:type="dxa"/>
        <w:right w:w="115" w:type="dxa"/>
      </w:tblCellMar>
    </w:tblPr>
  </w:style>
  <w:style w:type="table" w:customStyle="1" w:styleId="140">
    <w:name w:val="140"/>
    <w:basedOn w:val="TableNormal"/>
    <w:tblPr>
      <w:tblStyleRowBandSize w:val="1"/>
      <w:tblStyleColBandSize w:val="1"/>
      <w:tblCellMar>
        <w:top w:w="15" w:type="dxa"/>
        <w:left w:w="15" w:type="dxa"/>
        <w:bottom w:w="15" w:type="dxa"/>
        <w:right w:w="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top w:w="15" w:type="dxa"/>
        <w:left w:w="15" w:type="dxa"/>
        <w:bottom w:w="15" w:type="dxa"/>
        <w:right w:w="15" w:type="dxa"/>
      </w:tblCellMar>
    </w:tblPr>
  </w:style>
  <w:style w:type="table" w:customStyle="1" w:styleId="137">
    <w:name w:val="137"/>
    <w:basedOn w:val="TableNormal"/>
    <w:tblPr>
      <w:tblStyleRowBandSize w:val="1"/>
      <w:tblStyleColBandSize w:val="1"/>
      <w:tblCellMar>
        <w:top w:w="15" w:type="dxa"/>
        <w:left w:w="15" w:type="dxa"/>
        <w:bottom w:w="15" w:type="dxa"/>
        <w:right w:w="15" w:type="dxa"/>
      </w:tblCellMar>
    </w:tblPr>
  </w:style>
  <w:style w:type="table" w:customStyle="1" w:styleId="136">
    <w:name w:val="136"/>
    <w:basedOn w:val="TableNormal"/>
    <w:tblPr>
      <w:tblStyleRowBandSize w:val="1"/>
      <w:tblStyleColBandSize w:val="1"/>
      <w:tblCellMar>
        <w:top w:w="15" w:type="dxa"/>
        <w:left w:w="15" w:type="dxa"/>
        <w:bottom w:w="15" w:type="dxa"/>
        <w:right w:w="15" w:type="dxa"/>
      </w:tblCellMar>
    </w:tblPr>
  </w:style>
  <w:style w:type="table" w:customStyle="1" w:styleId="135">
    <w:name w:val="135"/>
    <w:basedOn w:val="TableNormal"/>
    <w:tblPr>
      <w:tblStyleRowBandSize w:val="1"/>
      <w:tblStyleColBandSize w:val="1"/>
      <w:tblCellMar>
        <w:top w:w="15" w:type="dxa"/>
        <w:left w:w="15" w:type="dxa"/>
        <w:bottom w:w="15" w:type="dxa"/>
        <w:right w:w="15" w:type="dxa"/>
      </w:tblCellMar>
    </w:tblPr>
  </w:style>
  <w:style w:type="table" w:customStyle="1" w:styleId="134">
    <w:name w:val="134"/>
    <w:basedOn w:val="TableNormal"/>
    <w:tblPr>
      <w:tblStyleRowBandSize w:val="1"/>
      <w:tblStyleColBandSize w:val="1"/>
      <w:tblCellMar>
        <w:top w:w="15" w:type="dxa"/>
        <w:left w:w="15" w:type="dxa"/>
        <w:bottom w:w="15" w:type="dxa"/>
        <w:right w:w="15" w:type="dxa"/>
      </w:tblCellMar>
    </w:tblPr>
  </w:style>
  <w:style w:type="table" w:customStyle="1" w:styleId="133">
    <w:name w:val="133"/>
    <w:basedOn w:val="TableNormal"/>
    <w:tblPr>
      <w:tblStyleRowBandSize w:val="1"/>
      <w:tblStyleColBandSize w:val="1"/>
      <w:tblCellMar>
        <w:top w:w="15" w:type="dxa"/>
        <w:left w:w="15" w:type="dxa"/>
        <w:bottom w:w="15" w:type="dxa"/>
        <w:right w:w="15" w:type="dxa"/>
      </w:tblCellMar>
    </w:tblPr>
  </w:style>
  <w:style w:type="table" w:customStyle="1" w:styleId="132">
    <w:name w:val="132"/>
    <w:basedOn w:val="TableNormal"/>
    <w:tblPr>
      <w:tblStyleRowBandSize w:val="1"/>
      <w:tblStyleColBandSize w:val="1"/>
      <w:tblCellMar>
        <w:top w:w="15" w:type="dxa"/>
        <w:left w:w="15" w:type="dxa"/>
        <w:bottom w:w="15" w:type="dxa"/>
        <w:right w:w="15" w:type="dxa"/>
      </w:tblCellMar>
    </w:tblPr>
  </w:style>
  <w:style w:type="table" w:customStyle="1" w:styleId="131">
    <w:name w:val="131"/>
    <w:basedOn w:val="TableNormal"/>
    <w:tblPr>
      <w:tblStyleRowBandSize w:val="1"/>
      <w:tblStyleColBandSize w:val="1"/>
      <w:tblCellMar>
        <w:top w:w="15" w:type="dxa"/>
        <w:left w:w="15" w:type="dxa"/>
        <w:bottom w:w="15" w:type="dxa"/>
        <w:right w:w="15" w:type="dxa"/>
      </w:tblCellMar>
    </w:tblPr>
  </w:style>
  <w:style w:type="table" w:customStyle="1" w:styleId="130">
    <w:name w:val="130"/>
    <w:basedOn w:val="TableNormal"/>
    <w:tblPr>
      <w:tblStyleRowBandSize w:val="1"/>
      <w:tblStyleColBandSize w:val="1"/>
      <w:tblCellMar>
        <w:top w:w="100" w:type="dxa"/>
        <w:left w:w="100" w:type="dxa"/>
        <w:bottom w:w="100" w:type="dxa"/>
        <w:right w:w="100" w:type="dxa"/>
      </w:tblCellMar>
    </w:tblPr>
  </w:style>
  <w:style w:type="table" w:customStyle="1" w:styleId="129">
    <w:name w:val="129"/>
    <w:basedOn w:val="TableNormal"/>
    <w:tblPr>
      <w:tblStyleRowBandSize w:val="1"/>
      <w:tblStyleColBandSize w:val="1"/>
      <w:tblCellMar>
        <w:top w:w="100" w:type="dxa"/>
        <w:left w:w="100" w:type="dxa"/>
        <w:bottom w:w="100" w:type="dxa"/>
        <w:right w:w="100" w:type="dxa"/>
      </w:tblCellMar>
    </w:tblPr>
  </w:style>
  <w:style w:type="table" w:customStyle="1" w:styleId="128">
    <w:name w:val="128"/>
    <w:basedOn w:val="TableNormal"/>
    <w:tblPr>
      <w:tblStyleRowBandSize w:val="1"/>
      <w:tblStyleColBandSize w:val="1"/>
      <w:tblCellMar>
        <w:top w:w="100" w:type="dxa"/>
        <w:left w:w="100" w:type="dxa"/>
        <w:bottom w:w="100" w:type="dxa"/>
        <w:right w:w="100" w:type="dxa"/>
      </w:tblCellMar>
    </w:tblPr>
  </w:style>
  <w:style w:type="table" w:customStyle="1" w:styleId="127">
    <w:name w:val="127"/>
    <w:basedOn w:val="TableNormal"/>
    <w:tblPr>
      <w:tblStyleRowBandSize w:val="1"/>
      <w:tblStyleColBandSize w:val="1"/>
      <w:tblCellMar>
        <w:top w:w="15" w:type="dxa"/>
        <w:left w:w="15" w:type="dxa"/>
        <w:bottom w:w="15" w:type="dxa"/>
        <w:right w:w="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pPr>
      <w:ind w:firstLine="720"/>
    </w:pPr>
    <w:rPr>
      <w:sz w:val="22"/>
      <w:szCs w:val="22"/>
    </w:rPr>
    <w:tblPr>
      <w:tblStyleRowBandSize w:val="1"/>
      <w:tblStyleColBandSize w:val="1"/>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top w:w="15" w:type="dxa"/>
        <w:left w:w="15" w:type="dxa"/>
        <w:bottom w:w="15" w:type="dxa"/>
        <w:right w:w="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top w:w="15" w:type="dxa"/>
        <w:left w:w="15" w:type="dxa"/>
        <w:bottom w:w="15" w:type="dxa"/>
        <w:right w:w="15" w:type="dxa"/>
      </w:tblCellMar>
    </w:tblPr>
  </w:style>
  <w:style w:type="table" w:customStyle="1" w:styleId="114">
    <w:name w:val="114"/>
    <w:basedOn w:val="TableNormal"/>
    <w:tblPr>
      <w:tblStyleRowBandSize w:val="1"/>
      <w:tblStyleColBandSize w:val="1"/>
      <w:tblCellMar>
        <w:top w:w="15" w:type="dxa"/>
        <w:left w:w="15" w:type="dxa"/>
        <w:bottom w:w="15" w:type="dxa"/>
        <w:right w:w="15" w:type="dxa"/>
      </w:tblCellMar>
    </w:tblPr>
  </w:style>
  <w:style w:type="table" w:customStyle="1" w:styleId="113">
    <w:name w:val="113"/>
    <w:basedOn w:val="TableNormal"/>
    <w:tblPr>
      <w:tblStyleRowBandSize w:val="1"/>
      <w:tblStyleColBandSize w:val="1"/>
      <w:tblCellMar>
        <w:top w:w="15" w:type="dxa"/>
        <w:left w:w="15" w:type="dxa"/>
        <w:bottom w:w="15" w:type="dxa"/>
        <w:right w:w="15" w:type="dxa"/>
      </w:tblCellMar>
    </w:tblPr>
  </w:style>
  <w:style w:type="table" w:customStyle="1" w:styleId="112">
    <w:name w:val="112"/>
    <w:basedOn w:val="TableNormal"/>
    <w:tblPr>
      <w:tblStyleRowBandSize w:val="1"/>
      <w:tblStyleColBandSize w:val="1"/>
      <w:tblCellMar>
        <w:top w:w="15" w:type="dxa"/>
        <w:left w:w="15" w:type="dxa"/>
        <w:bottom w:w="15" w:type="dxa"/>
        <w:right w:w="15" w:type="dxa"/>
      </w:tblCellMar>
    </w:tblPr>
  </w:style>
  <w:style w:type="table" w:customStyle="1" w:styleId="111">
    <w:name w:val="111"/>
    <w:basedOn w:val="TableNormal"/>
    <w:tblPr>
      <w:tblStyleRowBandSize w:val="1"/>
      <w:tblStyleColBandSize w:val="1"/>
      <w:tblCellMar>
        <w:top w:w="15" w:type="dxa"/>
        <w:left w:w="15" w:type="dxa"/>
        <w:bottom w:w="15" w:type="dxa"/>
        <w:right w:w="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5">
    <w:name w:val="9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4">
    <w:name w:val="9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3">
    <w:name w:val="9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2">
    <w:name w:val="9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1">
    <w:name w:val="9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0">
    <w:name w:val="9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9">
    <w:name w:val="8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8">
    <w:name w:val="8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7">
    <w:name w:val="87"/>
    <w:basedOn w:val="TableNormal"/>
    <w:tblPr>
      <w:tblStyleRowBandSize w:val="1"/>
      <w:tblStyleColBandSize w:val="1"/>
      <w:tblCellMar>
        <w:top w:w="100" w:type="dxa"/>
        <w:left w:w="100" w:type="dxa"/>
        <w:bottom w:w="100" w:type="dxa"/>
        <w:right w:w="100" w:type="dxa"/>
      </w:tblCellMar>
    </w:tblPr>
  </w:style>
  <w:style w:type="table" w:customStyle="1" w:styleId="86">
    <w:name w:val="8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5">
    <w:name w:val="8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4">
    <w:name w:val="8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3">
    <w:name w:val="8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2">
    <w:name w:val="8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1">
    <w:name w:val="8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0">
    <w:name w:val="8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9">
    <w:name w:val="7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8">
    <w:name w:val="7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7">
    <w:name w:val="7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6">
    <w:name w:val="7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5">
    <w:name w:val="7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4">
    <w:name w:val="7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3">
    <w:name w:val="7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2">
    <w:name w:val="7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1">
    <w:name w:val="7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0">
    <w:name w:val="7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9">
    <w:name w:val="6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8">
    <w:name w:val="6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7">
    <w:name w:val="6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6">
    <w:name w:val="6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5">
    <w:name w:val="6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4">
    <w:name w:val="6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3">
    <w:name w:val="6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2">
    <w:name w:val="6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1">
    <w:name w:val="6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0">
    <w:name w:val="6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9">
    <w:name w:val="5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8">
    <w:name w:val="5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7">
    <w:name w:val="5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6">
    <w:name w:val="5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5">
    <w:name w:val="5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4">
    <w:name w:val="5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3">
    <w:name w:val="5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2">
    <w:name w:val="5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1">
    <w:name w:val="5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0">
    <w:name w:val="5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9">
    <w:name w:val="4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8">
    <w:name w:val="4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7">
    <w:name w:val="4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6">
    <w:name w:val="4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5">
    <w:name w:val="4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4">
    <w:name w:val="4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3">
    <w:name w:val="4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2">
    <w:name w:val="4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1">
    <w:name w:val="4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0">
    <w:name w:val="4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9">
    <w:name w:val="3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8">
    <w:name w:val="3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7">
    <w:name w:val="3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6">
    <w:name w:val="3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5">
    <w:name w:val="3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4">
    <w:name w:val="3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3">
    <w:name w:val="3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2">
    <w:name w:val="3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1">
    <w:name w:val="3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0">
    <w:name w:val="3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9">
    <w:name w:val="2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8">
    <w:name w:val="2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7">
    <w:name w:val="2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6">
    <w:name w:val="2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5">
    <w:name w:val="2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4">
    <w:name w:val="2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3">
    <w:name w:val="2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2">
    <w:name w:val="2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1">
    <w:name w:val="2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0">
    <w:name w:val="2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9">
    <w:name w:val="1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8">
    <w:name w:val="1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7">
    <w:name w:val="1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6">
    <w:name w:val="1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5">
    <w:name w:val="1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4">
    <w:name w:val="1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3">
    <w:name w:val="1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2">
    <w:name w:val="1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1">
    <w:name w:val="1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0">
    <w:name w:val="10"/>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9">
    <w:name w:val="9"/>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8">
    <w:name w:val="8"/>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7">
    <w:name w:val="7"/>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6">
    <w:name w:val="6"/>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5">
    <w:name w:val="5"/>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4">
    <w:name w:val="4"/>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3">
    <w:name w:val="3"/>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2">
    <w:name w:val="2"/>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table" w:customStyle="1" w:styleId="1">
    <w:name w:val="1"/>
    <w:basedOn w:val="TableNormal"/>
    <w:pPr>
      <w:spacing w:after="0" w:line="240" w:lineRule="auto"/>
      <w:ind w:firstLine="720"/>
    </w:pPr>
    <w:rPr>
      <w:rFonts w:ascii="Calibri" w:eastAsia="Calibri" w:hAnsi="Calibri" w:cs="Calibri"/>
      <w:sz w:val="22"/>
      <w:szCs w:val="22"/>
    </w:rPr>
    <w:tblPr>
      <w:tblStyleRowBandSize w:val="1"/>
      <w:tblStyleColBandSize w:val="1"/>
      <w:tblCellMar>
        <w:top w:w="15" w:type="dxa"/>
        <w:left w:w="115" w:type="dxa"/>
        <w:bottom w:w="15" w:type="dxa"/>
        <w:right w:w="115" w:type="dxa"/>
      </w:tblCellMar>
    </w:tblPr>
  </w:style>
  <w:style w:type="paragraph" w:styleId="Caption">
    <w:name w:val="caption"/>
    <w:basedOn w:val="Normal"/>
    <w:next w:val="Normal"/>
    <w:uiPriority w:val="35"/>
    <w:unhideWhenUsed/>
    <w:qFormat/>
    <w:rsid w:val="000A3646"/>
    <w:pPr>
      <w:keepNext/>
      <w:spacing w:before="120"/>
      <w:ind w:firstLine="0"/>
      <w:jc w:val="center"/>
    </w:pPr>
    <w:rPr>
      <w:i/>
      <w:iCs/>
      <w:color w:val="000000" w:themeColor="text1"/>
      <w:sz w:val="24"/>
      <w:szCs w:val="18"/>
    </w:rPr>
  </w:style>
  <w:style w:type="paragraph" w:customStyle="1" w:styleId="Phn">
    <w:name w:val="Phần"/>
    <w:basedOn w:val="Heading1"/>
    <w:autoRedefine/>
    <w:qFormat/>
    <w:rsid w:val="000D2F1D"/>
    <w:pPr>
      <w:numPr>
        <w:numId w:val="0"/>
      </w:numPr>
      <w:jc w:val="center"/>
    </w:pPr>
    <w:rPr>
      <w:sz w:val="36"/>
      <w:szCs w:val="44"/>
    </w:rPr>
  </w:style>
  <w:style w:type="numbering" w:customStyle="1" w:styleId="CurrentList1">
    <w:name w:val="Current List1"/>
    <w:uiPriority w:val="99"/>
    <w:rsid w:val="0000740E"/>
    <w:pPr>
      <w:numPr>
        <w:numId w:val="23"/>
      </w:numPr>
    </w:pPr>
  </w:style>
  <w:style w:type="numbering" w:customStyle="1" w:styleId="CurrentList2">
    <w:name w:val="Current List2"/>
    <w:uiPriority w:val="99"/>
    <w:rsid w:val="0000740E"/>
    <w:pPr>
      <w:numPr>
        <w:numId w:val="24"/>
      </w:numPr>
    </w:pPr>
  </w:style>
  <w:style w:type="paragraph" w:customStyle="1" w:styleId="Tiuchun">
    <w:name w:val="Tiêu chuẩn"/>
    <w:basedOn w:val="Heading1"/>
    <w:link w:val="TiuchunChar"/>
    <w:qFormat/>
    <w:rsid w:val="00ED6805"/>
    <w:pPr>
      <w:numPr>
        <w:ilvl w:val="1"/>
        <w:numId w:val="29"/>
      </w:numPr>
      <w:spacing w:after="120"/>
      <w:ind w:left="0" w:firstLine="0"/>
      <w:jc w:val="both"/>
    </w:pPr>
    <w:rPr>
      <w:sz w:val="26"/>
    </w:rPr>
  </w:style>
  <w:style w:type="numbering" w:customStyle="1" w:styleId="CurrentList3">
    <w:name w:val="Current List3"/>
    <w:uiPriority w:val="99"/>
    <w:rsid w:val="0000740E"/>
    <w:pPr>
      <w:numPr>
        <w:numId w:val="25"/>
      </w:numPr>
    </w:pPr>
  </w:style>
  <w:style w:type="numbering" w:customStyle="1" w:styleId="CurrentList4">
    <w:name w:val="Current List4"/>
    <w:uiPriority w:val="99"/>
    <w:rsid w:val="0000740E"/>
    <w:pPr>
      <w:numPr>
        <w:numId w:val="26"/>
      </w:numPr>
    </w:pPr>
  </w:style>
  <w:style w:type="paragraph" w:customStyle="1" w:styleId="Tiuch">
    <w:name w:val="Tiêu chí"/>
    <w:basedOn w:val="Heading3"/>
    <w:autoRedefine/>
    <w:qFormat/>
    <w:rsid w:val="002A0C21"/>
    <w:pPr>
      <w:numPr>
        <w:numId w:val="29"/>
      </w:numPr>
      <w:jc w:val="left"/>
    </w:pPr>
  </w:style>
  <w:style w:type="numbering" w:customStyle="1" w:styleId="CurrentList5">
    <w:name w:val="Current List5"/>
    <w:uiPriority w:val="99"/>
    <w:rsid w:val="006716C2"/>
    <w:pPr>
      <w:numPr>
        <w:numId w:val="30"/>
      </w:numPr>
    </w:pPr>
  </w:style>
  <w:style w:type="numbering" w:customStyle="1" w:styleId="CurrentList6">
    <w:name w:val="Current List6"/>
    <w:uiPriority w:val="99"/>
    <w:rsid w:val="005F3324"/>
    <w:pPr>
      <w:numPr>
        <w:numId w:val="31"/>
      </w:numPr>
    </w:pPr>
  </w:style>
  <w:style w:type="paragraph" w:styleId="NoSpacing">
    <w:name w:val="No Spacing"/>
    <w:uiPriority w:val="1"/>
    <w:qFormat/>
    <w:rsid w:val="009F3AA9"/>
    <w:pPr>
      <w:spacing w:before="0" w:after="0" w:line="240" w:lineRule="auto"/>
    </w:pPr>
  </w:style>
  <w:style w:type="paragraph" w:customStyle="1" w:styleId="Tablecontent">
    <w:name w:val="Table content"/>
    <w:basedOn w:val="Normal"/>
    <w:autoRedefine/>
    <w:qFormat/>
    <w:rsid w:val="001319DB"/>
    <w:pPr>
      <w:spacing w:before="0" w:after="0"/>
      <w:ind w:firstLine="0"/>
      <w:jc w:val="center"/>
    </w:pPr>
    <w:rPr>
      <w:rFonts w:eastAsia="Calibri"/>
      <w:color w:val="000000"/>
      <w:sz w:val="24"/>
      <w:szCs w:val="24"/>
    </w:rPr>
  </w:style>
  <w:style w:type="numbering" w:customStyle="1" w:styleId="CurrentList7">
    <w:name w:val="Current List7"/>
    <w:uiPriority w:val="99"/>
    <w:rsid w:val="005F4362"/>
    <w:pPr>
      <w:numPr>
        <w:numId w:val="32"/>
      </w:numPr>
    </w:pPr>
  </w:style>
  <w:style w:type="numbering" w:customStyle="1" w:styleId="CurrentList8">
    <w:name w:val="Current List8"/>
    <w:uiPriority w:val="99"/>
    <w:rsid w:val="005F4362"/>
    <w:pPr>
      <w:numPr>
        <w:numId w:val="33"/>
      </w:numPr>
    </w:pPr>
  </w:style>
  <w:style w:type="numbering" w:customStyle="1" w:styleId="CurrentList9">
    <w:name w:val="Current List9"/>
    <w:uiPriority w:val="99"/>
    <w:rsid w:val="005F4362"/>
    <w:pPr>
      <w:numPr>
        <w:numId w:val="34"/>
      </w:numPr>
    </w:pPr>
  </w:style>
  <w:style w:type="numbering" w:customStyle="1" w:styleId="CurrentList10">
    <w:name w:val="Current List10"/>
    <w:uiPriority w:val="99"/>
    <w:rsid w:val="000767B6"/>
    <w:pPr>
      <w:numPr>
        <w:numId w:val="36"/>
      </w:numPr>
    </w:pPr>
  </w:style>
  <w:style w:type="paragraph" w:styleId="TOC1">
    <w:name w:val="toc 1"/>
    <w:basedOn w:val="Normal"/>
    <w:next w:val="Normal"/>
    <w:autoRedefine/>
    <w:uiPriority w:val="39"/>
    <w:unhideWhenUsed/>
    <w:rsid w:val="00DB6226"/>
    <w:pPr>
      <w:spacing w:before="240"/>
      <w:jc w:val="left"/>
    </w:pPr>
    <w:rPr>
      <w:rFonts w:asciiTheme="minorHAnsi" w:hAnsiTheme="minorHAnsi"/>
      <w:b/>
      <w:bCs/>
      <w:sz w:val="20"/>
      <w:szCs w:val="20"/>
    </w:rPr>
  </w:style>
  <w:style w:type="paragraph" w:styleId="TOC2">
    <w:name w:val="toc 2"/>
    <w:basedOn w:val="Normal"/>
    <w:next w:val="Normal"/>
    <w:autoRedefine/>
    <w:uiPriority w:val="39"/>
    <w:unhideWhenUsed/>
    <w:rsid w:val="00DB6226"/>
    <w:pPr>
      <w:spacing w:before="120" w:after="0"/>
      <w:ind w:left="260"/>
      <w:jc w:val="left"/>
    </w:pPr>
    <w:rPr>
      <w:rFonts w:asciiTheme="minorHAnsi" w:hAnsiTheme="minorHAnsi"/>
      <w:i/>
      <w:iCs/>
      <w:sz w:val="20"/>
      <w:szCs w:val="20"/>
    </w:rPr>
  </w:style>
  <w:style w:type="character" w:styleId="Hyperlink">
    <w:name w:val="Hyperlink"/>
    <w:basedOn w:val="DefaultParagraphFont"/>
    <w:uiPriority w:val="99"/>
    <w:unhideWhenUsed/>
    <w:rsid w:val="00DB6226"/>
    <w:rPr>
      <w:color w:val="0000FF" w:themeColor="hyperlink"/>
      <w:u w:val="single"/>
    </w:rPr>
  </w:style>
  <w:style w:type="paragraph" w:styleId="TOCHeading">
    <w:name w:val="TOC Heading"/>
    <w:basedOn w:val="Heading1"/>
    <w:next w:val="Normal"/>
    <w:uiPriority w:val="39"/>
    <w:unhideWhenUsed/>
    <w:qFormat/>
    <w:rsid w:val="00DB6226"/>
    <w:pPr>
      <w:keepLines/>
      <w:spacing w:before="480"/>
      <w:outlineLvl w:val="9"/>
    </w:pPr>
    <w:rPr>
      <w:rFonts w:asciiTheme="majorHAnsi" w:eastAsiaTheme="majorEastAsia" w:hAnsiTheme="majorHAnsi" w:cstheme="majorBidi"/>
      <w:bCs/>
      <w:color w:val="365F91" w:themeColor="accent1" w:themeShade="BF"/>
      <w:szCs w:val="28"/>
      <w:lang w:val="en-US"/>
    </w:rPr>
  </w:style>
  <w:style w:type="paragraph" w:styleId="TOC3">
    <w:name w:val="toc 3"/>
    <w:basedOn w:val="Normal"/>
    <w:next w:val="Normal"/>
    <w:autoRedefine/>
    <w:uiPriority w:val="39"/>
    <w:unhideWhenUsed/>
    <w:rsid w:val="00E535E0"/>
    <w:pPr>
      <w:spacing w:before="0" w:after="0"/>
      <w:ind w:left="520"/>
      <w:jc w:val="left"/>
    </w:pPr>
    <w:rPr>
      <w:rFonts w:asciiTheme="minorHAnsi" w:hAnsiTheme="minorHAnsi"/>
      <w:sz w:val="20"/>
      <w:szCs w:val="20"/>
    </w:rPr>
  </w:style>
  <w:style w:type="paragraph" w:styleId="TOC4">
    <w:name w:val="toc 4"/>
    <w:basedOn w:val="Normal"/>
    <w:next w:val="Normal"/>
    <w:autoRedefine/>
    <w:uiPriority w:val="39"/>
    <w:unhideWhenUsed/>
    <w:rsid w:val="00DB6226"/>
    <w:pPr>
      <w:spacing w:before="0" w:after="0"/>
      <w:ind w:left="780"/>
      <w:jc w:val="left"/>
    </w:pPr>
    <w:rPr>
      <w:rFonts w:asciiTheme="minorHAnsi" w:hAnsiTheme="minorHAnsi"/>
      <w:sz w:val="20"/>
      <w:szCs w:val="20"/>
    </w:rPr>
  </w:style>
  <w:style w:type="paragraph" w:styleId="TOC5">
    <w:name w:val="toc 5"/>
    <w:basedOn w:val="Normal"/>
    <w:next w:val="Normal"/>
    <w:autoRedefine/>
    <w:uiPriority w:val="39"/>
    <w:unhideWhenUsed/>
    <w:rsid w:val="00DB6226"/>
    <w:pPr>
      <w:spacing w:before="0" w:after="0"/>
      <w:ind w:left="1040"/>
      <w:jc w:val="left"/>
    </w:pPr>
    <w:rPr>
      <w:rFonts w:asciiTheme="minorHAnsi" w:hAnsiTheme="minorHAnsi"/>
      <w:sz w:val="20"/>
      <w:szCs w:val="20"/>
    </w:rPr>
  </w:style>
  <w:style w:type="paragraph" w:styleId="TOC6">
    <w:name w:val="toc 6"/>
    <w:basedOn w:val="Normal"/>
    <w:next w:val="Normal"/>
    <w:autoRedefine/>
    <w:uiPriority w:val="39"/>
    <w:unhideWhenUsed/>
    <w:rsid w:val="00DB6226"/>
    <w:pPr>
      <w:spacing w:before="0" w:after="0"/>
      <w:ind w:left="1300"/>
      <w:jc w:val="left"/>
    </w:pPr>
    <w:rPr>
      <w:rFonts w:asciiTheme="minorHAnsi" w:hAnsiTheme="minorHAnsi"/>
      <w:sz w:val="20"/>
      <w:szCs w:val="20"/>
    </w:rPr>
  </w:style>
  <w:style w:type="paragraph" w:styleId="TOC7">
    <w:name w:val="toc 7"/>
    <w:basedOn w:val="Normal"/>
    <w:next w:val="Normal"/>
    <w:autoRedefine/>
    <w:uiPriority w:val="39"/>
    <w:unhideWhenUsed/>
    <w:rsid w:val="00DB6226"/>
    <w:pPr>
      <w:spacing w:before="0" w:after="0"/>
      <w:ind w:left="1560"/>
      <w:jc w:val="left"/>
    </w:pPr>
    <w:rPr>
      <w:rFonts w:asciiTheme="minorHAnsi" w:hAnsiTheme="minorHAnsi"/>
      <w:sz w:val="20"/>
      <w:szCs w:val="20"/>
    </w:rPr>
  </w:style>
  <w:style w:type="paragraph" w:styleId="TOC8">
    <w:name w:val="toc 8"/>
    <w:basedOn w:val="Normal"/>
    <w:next w:val="Normal"/>
    <w:autoRedefine/>
    <w:uiPriority w:val="39"/>
    <w:unhideWhenUsed/>
    <w:rsid w:val="00DB6226"/>
    <w:pPr>
      <w:spacing w:before="0" w:after="0"/>
      <w:ind w:left="1820"/>
      <w:jc w:val="left"/>
    </w:pPr>
    <w:rPr>
      <w:rFonts w:asciiTheme="minorHAnsi" w:hAnsiTheme="minorHAnsi"/>
      <w:sz w:val="20"/>
      <w:szCs w:val="20"/>
    </w:rPr>
  </w:style>
  <w:style w:type="paragraph" w:styleId="TOC9">
    <w:name w:val="toc 9"/>
    <w:basedOn w:val="Normal"/>
    <w:next w:val="Normal"/>
    <w:autoRedefine/>
    <w:uiPriority w:val="39"/>
    <w:unhideWhenUsed/>
    <w:rsid w:val="00DB6226"/>
    <w:pPr>
      <w:spacing w:before="0" w:after="0"/>
      <w:ind w:left="2080"/>
      <w:jc w:val="left"/>
    </w:pPr>
    <w:rPr>
      <w:rFonts w:asciiTheme="minorHAnsi" w:hAnsiTheme="minorHAnsi"/>
      <w:sz w:val="20"/>
      <w:szCs w:val="20"/>
    </w:rPr>
  </w:style>
  <w:style w:type="character" w:customStyle="1" w:styleId="UnresolvedMention">
    <w:name w:val="Unresolved Mention"/>
    <w:basedOn w:val="DefaultParagraphFont"/>
    <w:uiPriority w:val="99"/>
    <w:semiHidden/>
    <w:unhideWhenUsed/>
    <w:rsid w:val="00DB6226"/>
    <w:rPr>
      <w:color w:val="605E5C"/>
      <w:shd w:val="clear" w:color="auto" w:fill="E1DFDD"/>
    </w:rPr>
  </w:style>
  <w:style w:type="paragraph" w:styleId="TableofFigures">
    <w:name w:val="table of figures"/>
    <w:basedOn w:val="Normal"/>
    <w:next w:val="Caption"/>
    <w:uiPriority w:val="99"/>
    <w:unhideWhenUsed/>
    <w:rsid w:val="00AE5A95"/>
    <w:pPr>
      <w:spacing w:after="0"/>
    </w:pPr>
  </w:style>
  <w:style w:type="paragraph" w:styleId="ListParagraph">
    <w:name w:val="List Paragraph"/>
    <w:basedOn w:val="Normal"/>
    <w:uiPriority w:val="34"/>
    <w:qFormat/>
    <w:rsid w:val="00AE5A95"/>
    <w:pPr>
      <w:ind w:left="720"/>
      <w:contextualSpacing/>
    </w:pPr>
  </w:style>
  <w:style w:type="paragraph" w:customStyle="1" w:styleId="Bng">
    <w:name w:val="Bảng"/>
    <w:basedOn w:val="Heading5"/>
    <w:qFormat/>
    <w:rsid w:val="00E535E0"/>
    <w:pPr>
      <w:spacing w:line="276" w:lineRule="auto"/>
      <w:jc w:val="center"/>
    </w:pPr>
    <w:rPr>
      <w:rFonts w:ascii="Times New Roman" w:hAnsi="Times New Roman"/>
      <w:i/>
      <w:color w:val="auto"/>
      <w:sz w:val="24"/>
    </w:rPr>
  </w:style>
  <w:style w:type="character" w:customStyle="1" w:styleId="Heading2Char">
    <w:name w:val="Heading 2 Char"/>
    <w:basedOn w:val="DefaultParagraphFont"/>
    <w:link w:val="Heading2"/>
    <w:uiPriority w:val="9"/>
    <w:rsid w:val="00855CF6"/>
    <w:rPr>
      <w:b/>
      <w:i/>
    </w:rPr>
  </w:style>
  <w:style w:type="character" w:customStyle="1" w:styleId="TiuchunChar">
    <w:name w:val="Tiêu chuẩn Char"/>
    <w:basedOn w:val="Heading2Char"/>
    <w:link w:val="Tiuchun"/>
    <w:rsid w:val="00ED6805"/>
    <w:rPr>
      <w:b/>
      <w:i w:val="0"/>
      <w:szCs w:val="36"/>
    </w:rPr>
  </w:style>
  <w:style w:type="table" w:styleId="TableGrid">
    <w:name w:val="Table Grid"/>
    <w:basedOn w:val="TableNormal"/>
    <w:rsid w:val="00855CF6"/>
    <w:pPr>
      <w:spacing w:before="0" w:after="0" w:line="240" w:lineRule="auto"/>
      <w:ind w:firstLine="0"/>
      <w:jc w:val="left"/>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F2170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2170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21700"/>
    <w:rPr>
      <w:rFonts w:asciiTheme="majorHAnsi" w:eastAsiaTheme="majorEastAsia" w:hAnsiTheme="majorHAnsi" w:cstheme="majorBidi"/>
      <w:i/>
      <w:iCs/>
      <w:color w:val="272727" w:themeColor="text1" w:themeTint="D8"/>
      <w:sz w:val="21"/>
      <w:szCs w:val="21"/>
    </w:rPr>
  </w:style>
  <w:style w:type="numbering" w:customStyle="1" w:styleId="CurrentList11">
    <w:name w:val="Current List11"/>
    <w:uiPriority w:val="99"/>
    <w:rsid w:val="00F21700"/>
    <w:pPr>
      <w:numPr>
        <w:numId w:val="42"/>
      </w:numPr>
    </w:pPr>
  </w:style>
  <w:style w:type="character" w:styleId="FollowedHyperlink">
    <w:name w:val="FollowedHyperlink"/>
    <w:basedOn w:val="DefaultParagraphFont"/>
    <w:uiPriority w:val="99"/>
    <w:semiHidden/>
    <w:unhideWhenUsed/>
    <w:rsid w:val="00DC4B0B"/>
    <w:rPr>
      <w:color w:val="800080" w:themeColor="followedHyperlink"/>
      <w:u w:val="single"/>
    </w:rPr>
  </w:style>
  <w:style w:type="paragraph" w:customStyle="1" w:styleId="NDBang">
    <w:name w:val="ND Bang"/>
    <w:basedOn w:val="Normal"/>
    <w:qFormat/>
    <w:rsid w:val="009C604C"/>
    <w:pPr>
      <w:spacing w:before="0" w:after="60" w:line="252" w:lineRule="auto"/>
      <w:ind w:left="57" w:right="57" w:firstLine="0"/>
      <w:jc w:val="center"/>
    </w:pPr>
    <w:rPr>
      <w:color w:val="00000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4053">
      <w:bodyDiv w:val="1"/>
      <w:marLeft w:val="0"/>
      <w:marRight w:val="0"/>
      <w:marTop w:val="0"/>
      <w:marBottom w:val="0"/>
      <w:divBdr>
        <w:top w:val="none" w:sz="0" w:space="0" w:color="auto"/>
        <w:left w:val="none" w:sz="0" w:space="0" w:color="auto"/>
        <w:bottom w:val="none" w:sz="0" w:space="0" w:color="auto"/>
        <w:right w:val="none" w:sz="0" w:space="0" w:color="auto"/>
      </w:divBdr>
    </w:div>
    <w:div w:id="213468376">
      <w:bodyDiv w:val="1"/>
      <w:marLeft w:val="0"/>
      <w:marRight w:val="0"/>
      <w:marTop w:val="0"/>
      <w:marBottom w:val="0"/>
      <w:divBdr>
        <w:top w:val="none" w:sz="0" w:space="0" w:color="auto"/>
        <w:left w:val="none" w:sz="0" w:space="0" w:color="auto"/>
        <w:bottom w:val="none" w:sz="0" w:space="0" w:color="auto"/>
        <w:right w:val="none" w:sz="0" w:space="0" w:color="auto"/>
      </w:divBdr>
    </w:div>
    <w:div w:id="470907811">
      <w:bodyDiv w:val="1"/>
      <w:marLeft w:val="0"/>
      <w:marRight w:val="0"/>
      <w:marTop w:val="0"/>
      <w:marBottom w:val="0"/>
      <w:divBdr>
        <w:top w:val="none" w:sz="0" w:space="0" w:color="auto"/>
        <w:left w:val="none" w:sz="0" w:space="0" w:color="auto"/>
        <w:bottom w:val="none" w:sz="0" w:space="0" w:color="auto"/>
        <w:right w:val="none" w:sz="0" w:space="0" w:color="auto"/>
      </w:divBdr>
    </w:div>
    <w:div w:id="951352765">
      <w:bodyDiv w:val="1"/>
      <w:marLeft w:val="0"/>
      <w:marRight w:val="0"/>
      <w:marTop w:val="0"/>
      <w:marBottom w:val="0"/>
      <w:divBdr>
        <w:top w:val="none" w:sz="0" w:space="0" w:color="auto"/>
        <w:left w:val="none" w:sz="0" w:space="0" w:color="auto"/>
        <w:bottom w:val="none" w:sz="0" w:space="0" w:color="auto"/>
        <w:right w:val="none" w:sz="0" w:space="0" w:color="auto"/>
      </w:divBdr>
    </w:div>
    <w:div w:id="971518991">
      <w:bodyDiv w:val="1"/>
      <w:marLeft w:val="0"/>
      <w:marRight w:val="0"/>
      <w:marTop w:val="0"/>
      <w:marBottom w:val="0"/>
      <w:divBdr>
        <w:top w:val="none" w:sz="0" w:space="0" w:color="auto"/>
        <w:left w:val="none" w:sz="0" w:space="0" w:color="auto"/>
        <w:bottom w:val="none" w:sz="0" w:space="0" w:color="auto"/>
        <w:right w:val="none" w:sz="0" w:space="0" w:color="auto"/>
      </w:divBdr>
    </w:div>
    <w:div w:id="1647276837">
      <w:bodyDiv w:val="1"/>
      <w:marLeft w:val="0"/>
      <w:marRight w:val="0"/>
      <w:marTop w:val="0"/>
      <w:marBottom w:val="0"/>
      <w:divBdr>
        <w:top w:val="none" w:sz="0" w:space="0" w:color="auto"/>
        <w:left w:val="none" w:sz="0" w:space="0" w:color="auto"/>
        <w:bottom w:val="none" w:sz="0" w:space="0" w:color="auto"/>
        <w:right w:val="none" w:sz="0" w:space="0" w:color="auto"/>
      </w:divBdr>
    </w:div>
    <w:div w:id="1717385867">
      <w:bodyDiv w:val="1"/>
      <w:marLeft w:val="0"/>
      <w:marRight w:val="0"/>
      <w:marTop w:val="0"/>
      <w:marBottom w:val="0"/>
      <w:divBdr>
        <w:top w:val="none" w:sz="0" w:space="0" w:color="auto"/>
        <w:left w:val="none" w:sz="0" w:space="0" w:color="auto"/>
        <w:bottom w:val="none" w:sz="0" w:space="0" w:color="auto"/>
        <w:right w:val="none" w:sz="0" w:space="0" w:color="auto"/>
      </w:divBdr>
    </w:div>
    <w:div w:id="2011788958">
      <w:bodyDiv w:val="1"/>
      <w:marLeft w:val="0"/>
      <w:marRight w:val="0"/>
      <w:marTop w:val="0"/>
      <w:marBottom w:val="0"/>
      <w:divBdr>
        <w:top w:val="none" w:sz="0" w:space="0" w:color="auto"/>
        <w:left w:val="none" w:sz="0" w:space="0" w:color="auto"/>
        <w:bottom w:val="none" w:sz="0" w:space="0" w:color="auto"/>
        <w:right w:val="none" w:sz="0" w:space="0" w:color="auto"/>
      </w:divBdr>
    </w:div>
    <w:div w:id="2107070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inhvien.epu.edu.vn" TargetMode="External"/><Relationship Id="rId18" Type="http://schemas.openxmlformats.org/officeDocument/2006/relationships/image" Target="media/image4.png"/><Relationship Id="rId26" Type="http://schemas.openxmlformats.org/officeDocument/2006/relationships/hyperlink" Target="mailto:chaudv@epu.edu.vn" TargetMode="External"/><Relationship Id="rId39" Type="http://schemas.openxmlformats.org/officeDocument/2006/relationships/theme" Target="theme/theme1.xml"/><Relationship Id="rId21" Type="http://schemas.openxmlformats.org/officeDocument/2006/relationships/hyperlink" Target="http://www.epu.edu.vn" TargetMode="External"/><Relationship Id="rId34" Type="http://schemas.openxmlformats.org/officeDocument/2006/relationships/hyperlink" Target="mailto:anhcth@epu.edu.vn" TargetMode="External"/><Relationship Id="rId7" Type="http://schemas.openxmlformats.org/officeDocument/2006/relationships/footnotes" Target="footnotes.xml"/><Relationship Id="rId12" Type="http://schemas.openxmlformats.org/officeDocument/2006/relationships/hyperlink" Target="http://www.iem.epu.edu.vn/" TargetMode="External"/><Relationship Id="rId17" Type="http://schemas.openxmlformats.org/officeDocument/2006/relationships/hyperlink" Target="http://www.ktdbcl.epu.edu.vn/" TargetMode="External"/><Relationship Id="rId25" Type="http://schemas.openxmlformats.org/officeDocument/2006/relationships/image" Target="media/image6.png"/><Relationship Id="rId33" Type="http://schemas.openxmlformats.org/officeDocument/2006/relationships/hyperlink" Target="mailto:vanntn@epu.edu.v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ktdbcl.epu.edu.vn/" TargetMode="External"/><Relationship Id="rId20" Type="http://schemas.openxmlformats.org/officeDocument/2006/relationships/hyperlink" Target="mailto:epu@epu.edu.vn" TargetMode="External"/><Relationship Id="rId29" Type="http://schemas.openxmlformats.org/officeDocument/2006/relationships/hyperlink" Target="mailto:kiendt@epu.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5.jpg"/><Relationship Id="rId32" Type="http://schemas.openxmlformats.org/officeDocument/2006/relationships/hyperlink" Target="mailto:chivt@epu.edu.vn"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ktdbcl.epu.edu.vn/" TargetMode="External"/><Relationship Id="rId23" Type="http://schemas.openxmlformats.org/officeDocument/2006/relationships/hyperlink" Target="http://www.iem.epu.du.vn" TargetMode="External"/><Relationship Id="rId28" Type="http://schemas.openxmlformats.org/officeDocument/2006/relationships/hyperlink" Target="mailto:kiendt@epu.edu.vn" TargetMode="External"/><Relationship Id="rId36" Type="http://schemas.openxmlformats.org/officeDocument/2006/relationships/hyperlink" Target="mailto:nantl@epu.edu.vn" TargetMode="External"/><Relationship Id="rId10" Type="http://schemas.openxmlformats.org/officeDocument/2006/relationships/image" Target="media/image2.png"/><Relationship Id="rId19" Type="http://schemas.openxmlformats.org/officeDocument/2006/relationships/hyperlink" Target="http://tuyensinh.epu.edu.vn/home/XacNhanNH" TargetMode="External"/><Relationship Id="rId31" Type="http://schemas.openxmlformats.org/officeDocument/2006/relationships/hyperlink" Target="mailto:kiendt@epu.edu.v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inhvien.epu.edu.vn/" TargetMode="External"/><Relationship Id="rId22" Type="http://schemas.openxmlformats.org/officeDocument/2006/relationships/hyperlink" Target="mailto:qlnl@epu.edu.vn" TargetMode="External"/><Relationship Id="rId27" Type="http://schemas.openxmlformats.org/officeDocument/2006/relationships/hyperlink" Target="mailto:cuongnl@epu.edu.vn" TargetMode="External"/><Relationship Id="rId30" Type="http://schemas.openxmlformats.org/officeDocument/2006/relationships/hyperlink" Target="mailto:minhndm@epu.edu.vn" TargetMode="External"/><Relationship Id="rId35" Type="http://schemas.openxmlformats.org/officeDocument/2006/relationships/hyperlink" Target="mailto:minhndm@epu.edu.vn"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foPlpXUOY1FwS7p0p7jEBrHj0g==">CgMxLjAaPwoBMBI6CjgIAho0ChhUaGFrbTE0TWxFM1VHWHZlNnJZOW5RPT0SGHlxd0JqVzVzSXU5dnZzakgrZVhyTmc9PRo/CgExEjoKOAgCGjQKGGlQUDViNXNOTlNPWnNRZUpBZkxsbmc9PRIYejl3NzFCNmEycWxORi9NY0QwY2tEUT09Gj8KATISOgo4CAIaNAoYN3V5bmRnWmdwMVNSSGNtTDNCVnpYQT09Ehh6OXc3MUI2YTJxbE5GL01jRDBja0RRPT0aPwoBMxI6CjgIAho0ChhRN2d2TFhVcW56RXpDZ1JPSVZZdkRnPT0SGHo5dzcxQjZhMnFsTkYvTWNEMGNrRFE9PRo/CgE0EjoKOAgCGjQKGE0yT2lnc3NRV3lUQ1hpSFRFWXNmenc9PRIYejl3NzFCNmEycWxORi9NY0QwY2tEUT09Gj8KATUSOgo4CAIaNAoYU2lsdlB0OG9BS3FDSnh3UnpOYTEvdz09Ehh6OXc3MUI2YTJxbE5GL01jRDBja0RRPT0aPwoBNhI6CjgIAho0ChgxQml6TnAwS3JVR0FMekVNaE1mZ0xRPT0SGEJJeVAzekVaaHVqR1BSeXdGUmtwNVE9PRo/CgE3EjoKOAgCGjQKGHNXanc0c3RzM3BCZGNpaUVnbklvckE9PRIYSHNNalplaEUrZVljb1NNSE1NRkxMZz09Gj8KATgSOgo4CAIaNAoYc1dqdzRzdHMzcEJkY2lpRWduSW9yQT09EhhIc01qWmVoRStlWWNvU01ITU1GTExnPT0aPwoBORI6CjgIAho0ChhzV2p3NHN0czNwQmRjaWlFZ25Jb3JBPT0SGEhzTWpaZWhFK2VZY29TTUhNTUZMTGc9PRpACgIxMBI6CjgIAho0ChhzV2p3NHN0czNwQmRjaWlFZ25Jb3JBPT0SGEhzTWpaZWhFK2VZY29TTUhNTUZMTGc9PRpACgIxMRI6CjgIAho0ChhCTlRPUitXbmtTaVhBalVpanZ0NzdBPT0SGGRhT0tHK1hHSkNrdFp6cVAwVDg4Y1E9PRpACgIxMhI6CjgIAho0ChhiUmhoUjJ5UGtWVytaT0I5N1pvR0NRPT0SGFZxdGNZcHowUXlCZ21JNUZ6ZStHZ3c9PRpACgIxMxI6CjgIAho0ChhzV2p3NHN0czNwQmRjaWlFZ25Jb3JBPT0SGEhzTWpaZWhFK2VZY29TTUhNTUZMTGc9PRpACgIxNBI6CjgIAho0ChhzV2p3NHN0czNwQmRjaWlFZ25Jb3JBPT0SGEhzTWpaZWhFK2VZY29TTUhNTUZMTGc9PRpACgIxNRI6CjgIAho0ChhzV2p3NHN0czNwQmRjaWlFZ25Jb3JBPT0SGEhzTWpaZWhFK2VZY29TTUhNTUZMTGc9PRpACgIxNhI6CjgIAho0ChhzV2p3NHN0czNwQmRjaWlFZ25Jb3JBPT0SGEhzTWpaZWhFK2VZY29TTUhNTUZMTGc9PRpACgIxNxI6CjgIAho0ChhwdjkyelNoR2FPQmQzb1pJbWhmSHdnPT0SGGRhT0tHK1hHSkNrdFp6cVAwVDg4Y1E9PRpACgIxOBI6CjgIAho0ChhOa3hDMTllYjQwbUFKQmZmNFJBTGVBPT0SGGhXK0Rid0sxU2s0ZnYzakxFNTgyWkE9PRooCgIxORIiCiAIAhocChhIa0dIVGVpbjBLN25VVlM0Tzh1NmVRPT0SABooCgIyMBIiCiAIAhocChhkY1ZzS3hhdkl3MGJLSG1wMG5mc0dRPT0SABooCgIyMRIiCiAIAhocChhEMjVGTzRvZzZlR1dManZaWkFjUXhBPT0SABooCgIyMhIiCiAIAhocChgzK0VSMGRIZEoxcXcxTG9qRU1LOC9BPT0SABooCgIyMxIiCiAIAhocChhVRU90Q2FiRkN3cUJjdHN5b3pKa1JBPT0SABpACgIyNBI6CjgIAho0Chh5UkJVWk9ZajZYZEFnZ2NwMWN2aDlnPT0SGHkxbkVKWklpRzlOKzVnYXB4UFB4SVE9PRooCgIyNRIiCiAIAhocChhlbVRjNU83Y1EwM0hweWY4cm83bFR3PT0SABooCgIyNhIiCiAIAhocChhlRit5WXVlb0RSRUdZMkQyTVlRMVpRPT0SABooCgIyNxIiCiAIAhocChhLZ0EwcXpKcGgvQjZOV2UrZDJmdW5nPT0SABooCgIyOBIiCiAIAhocChhSV0pocjhzaEpHUUhwdXhlRlVEMnBnPT0SABooCgIyORIiCiAIAhocChgzMmVHMVlBeU03OCttVndNK3VYcjBRPT0SABpACgIzMBI6CjgIAho0ChhlWC9DKzZDeDFFNm1lM2NnNnVCRjRnPT0SGGZsbHhlTFRJNElRUkxtSHRkL0FDVlE9PRooCgIzMRIiCiAIAhocChhya3JtTWtQc0l4U3IrV1ZRVi9PR3FBPT0SABooCgIzMhIiCiAIAhocChhyNzcxRktLNE1jZUlMYlRad1hKVGhBPT0SABooCgIzMxIiCiAIAhocChhNWlY5T3p4QUdNaFZGd3ZCV3FYK2pRPT0SABooCgIzNBIiCiAIAhocChhFTm9DWXIvUGRrT3hQakNoK2VpeVVBPT0SABooCgIzNRIiCiAIAhocChhTeEpSSDRGeVlBRElhMzZidkQ4blpRPT0SABpACgIzNhI6CjgIAho0ChhVbGsvRmdrUENUaFQ0a1Nyc2NXT0dRPT0SGEU5aS91NlZBTUZaZUpFMXk3Y3dJRXc9PRooCgIzNxIiCiAIAhocChhDMzY3L2lwSnlUZld2ckgwemZHa1l3PT0SABooCgIzOBIiCiAIAhocChhFK1h0dVZscUtBZVhxOVRQZjFkOFZ3PT0SABooCgIzORIiCiAIAhocChhVOXdlNiszamNKRXE5bktBVERRLzBRPT0SABooCgI0MBIiCiAIAhocChgxdVpBOFZwSmFWeVNjc2tVbnhKUVZnPT0SABooCgI0MRIiCiAIAhocChhoTkd2L0thcjA5SG5jMjJCV0UyWHlnPT0SABpACgI0MhI6CjgIAho0ChhUaGFrbTE0TWxFM1VHWHZlNnJZOW5RPT0SGFdoMmxEWEpkZExTVTRYSExKODlWWkE9PRpACgI0MxI6CjgIAho0ChhwdmFxY3dyc1hmVms4QlQvNnBvbTlnPT0SGENkS1Bya3QzKzFGQlNUK0M4M0hOV2c9PRpACgI0NBI6CjgIAho0ChhnQjl4NmM1dTNaZE5KNC8rZ1VnNGtnPT0SGFRJMGxZUHEvSys1VGZqczdjWUJyTkE9PRpACgI0NRI6CjgIAho0ChhOcDUyd2tpUS9taWpaeE1icFpabUdBPT0SGFNhZ3E5TlBHRjZPRDBydmRPWmQ2d3c9PRpACgI0NhI6CjgIAho0ChhRK1Z4d3EyV0dEZTR6OUdua3oraktRPT0SGFNhZ3E5TlBHRjZPRDBydmRPWmQ2d3c9PRpACgI0NxI6CjgIAho0Chg1QnpOc2dySUxMRFk1aDRITm03K0xBPT0SGFNhZ3E5TlBHRjZPRDBydmRPWmQ2d3c9PRpACgI0OBI6CjgIAho0ChhuYWllMGY0QjREVklIWG53QzFHbFBBPT0SGHNHR3JSNmp6UWdTWkNnWU1pcDBGK2c9PRpACgI0ORI6CjgIAho0ChhzV2p3NHN0czNwQmRjaWlFZ25Jb3JBPT0SGGQ2TUhNZ0NMcXdLaldxMmR3eUJoZ3c9PRpACgI1MBI6CjgIAho0ChhzV2p3NHN0czNwQmRjaWlFZ25Jb3JBPT0SGHk0V1FLQmJKM3M5REpMR0t0aHRYMkE9PRpACgI1MRI6CjgIAho0ChhzV2p3NHN0czNwQmRjaWlFZ25Jb3JBPT0SGG5nMGV2WFIxZmhyeExnV016MndZT0E9PRpACgI1MhI6CjgIAho0ChhzV2p3NHN0czNwQmRjaWlFZ25Jb3JBPT0SGG5nMGV2WFIxZmhyeExnV016MndZT0E9PRpACgI1MxI6CjgIAho0ChhqYmZvcXRIZDZuZkgyV083Vy9WRGdRPT0SGDQ3TDdHZzVRclg5VW5tYVQvTmhZc1E9PRpACgI1NBI6CjgIAho0Chg2WkxLWlFTSVhPV1hEeWpJb3JDaG5BPT0SGHNHR3JSNmp6UWdTWkNnWU1pcDBGK2c9PRooCgI1NRIiCiAIAhocChhzV2p3NHN0czNwQmRjaWlFZ25Jb3JBPT0SABooCgI1NhIiCiAIAhocChhzV2p3NHN0czNwQmRjaWlFZ25Jb3JBPT0SABooCgI1NxIiCiAIAhocChhzV2p3NHN0czNwQmRjaWlFZ25Jb3JBPT0SABooCgI1OBIiCiAIAhocChhzV2p3NHN0czNwQmRjaWlFZ25Jb3JBPT0SABooCgI1ORIiCiAIAhocChhWZ0JXQUNNY3JjOVNaZXBMdGpnZEpRPT0SABpACgI2MBI6CjgIAho0Chg3RlowMzFnTUU1Z3hkdjJWKzRWSklRPT0SGEkrSFlZQVpOWUUxNnZWMmxDVWY2Mnc9PRooCgI2MRIiCiAIAhocChh6bDl2ZnY1aStjSjRseXR5R291bEVRPT0SABooCgI2MhIiCiAIAhocChh2V1RCTnM1WmhxRHhzQTBlMURyc3ZBPT0SABooCgI2MxIiCiAIAhocChh1ZUo4UGJDU1kzeFo5VGFsQXRwUHZ3PT0SABooCgI2NBIiCiAIAhocChhzbERManJObTRIeTJ5Z0dnNDBUdXlBPT0SABooCgI2NRIiCiAIAhocChhqYmZvcXRIZDZuZkgyV083Vy9WRGdRPT0SABpACgI2NhI6CjgIAho0ChhGL2J6Q2p1dkVicHU4NEZvK2FpTkFBPT0SGFNNUk5Dalp1MUZ6ZmhiUG1Rdm9vTlE9PRooCgI2NxIiCiAIAhocChhZVzM1T0FjM2YyMHoxcGhkb2pVVmx3PT0SABooCgI2OBIiCiAIAhocChhoMk5sQmhvSUd6YWs4RXpsRzdtK1RRPT0SABooCgI2ORIiCiAIAhocChg4MDM2UHBSREZURCttd29FL0NuUjJBPT0SABooCgI3MBIiCiAIAhocChgwRktLK0FWVldtME1RZ2pWVE1iWTFnPT0SABooCgI3MRIiCiAIAhocChhWbmY0N20xUXZUZy9qaUxWd2ZGdkRRPT0SABpACgI3MhI6CjgIAho0ChhlWC9DKzZDeDFFNm1lM2NnNnVCRjRnPT0SGDN2M05udFFzOER1TVhFcEltNXh0Qmc9PRooCgI3MxIiCiAIAhocChhRUGxqZDExUURBcklnb1dkNDk4dWNBPT0SABooCgI3NBIiCiAIAhocChh5QVFBY0NBM2NCTWRsdFBCZkw4c05nPT0SABooCgI3NRIiCiAIAhocChh3enEwRHhSeTd4WkpLSG41cDd2eGNBPT0SABooCgI3NhIiCiAIAhocChhVRUNtN28xNXRJaklldVdzQ3QxNnh3PT0SABooCgI3NxIiCiAIAhocChhEL0l6YVdhdG1leEtMRXNyZ1ZEeStBPT0SABpACgI3OBI6CjgIAho0ChhVbGsvRmdrUENUaFQ0a1Nyc2NXT0dRPT0SGGRJbFZtNTB2aWdqamU2TXdKYWhOQ2c9PRooCgI3ORIiCiAIAhocChhuREdXeU1SellNeU0zVEZ3U0llY3p3PT0SABooCgI4MBIiCiAIAhocChhvOVJNTnFvWFc2dFRmMU1pNy9TZzRnPT0SABooCgI4MRIiCiAIAhocChhmTUR0NDFjME9iQlM2R1hodENFOXRBPT0SABooCgI4MhIiCiAIAhocChhnTGVubTRlQmN5YytYL29Jd3Q5ZHdRPT0SABooCgI4MxIiCiAIAhocChh5QVFBY0NBM2NCTWRsdFBCZkw4c05nPT0SAD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OaC44dW9iYzRlZTNkM2c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40N2h4bDJyMgloLjFjMWx2bGIyCWguM2VwNDN6YjIJaC4xdHVlZTc0MgloLjRkdTF3dXgyCWguMnN6YzcycTIJaC4xODRtaGFqMgloLjNzNDl6eWMyCWguMjc5a2E2NTIIaC5tZXVrZHkyCWguMzZlaTMxcjIJaC4xbGpzZDlrMgloLjQ1amZ2eGQyCWguMmtvcTY1NjIIaC56dTBnY3oyCWguM2p0bnowczIJaC4xeXl5OThsMgloLjRpeWxyd2UyCWguMnkzdzI0NzIJaC4xZDk2Y2MwMgloLjN4OHR1enQyCWguMmNlNDU3bTIIaC5yamVmZmYyCWguM2JqMXkzODIJaC4xcW9jOGIxMgloLjRhbnpxeXUyCWguMTR5a2JlZzIJaC4zb3k3dTI5MgloLjI0M2k0YTIyCGguajhzZWh2MgloLjMzOGZ4NW8yCWguMWlkcTdkaDIJaC40MmRkcTFhMgloLjJoaW8wOTMyCGgud255YWd3MgloLjNnbmx0NHAyCWguMXZzdzNjaTIJaC40ZnNqbTBiMgloLjJ1eHR3ODQyCWguMWEzNDZmeDIJaC4zdTJycDNxMgloLjI5ODF6YmoyCGgub2RjOWpjMgloLjM4Y3pzNzUyCWguMW5pYTJleTIKaWQuNDdoeGwycjIJaC4ybW43dmFrMgloLjExc2k1aWQyCWguM2xzNW82NjIKaWQuMjB4ZnlkejIJaC40a3gzaDFzMgloLjMwMmRyOWwyCWguMWY3bzFoZTIJaC4zejdiazU3MgloLjJlY2x1ZDA4AHIhMWZ2WHQ0dnUtQS1wUXJnaERWalFMaDFGOFFHYkZvdXZ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7A81EB-B65C-4CA0-BC0E-60EECD34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248</Pages>
  <Words>78545</Words>
  <Characters>447713</Characters>
  <Application>Microsoft Office Word</Application>
  <DocSecurity>0</DocSecurity>
  <Lines>3730</Lines>
  <Paragraphs>1050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2024-01-25T02:07:00Z</dcterms:created>
  <dcterms:modified xsi:type="dcterms:W3CDTF">2024-01-25T02:07:00Z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b76f66b2b678d92061412a96c87ac5a2f7868c7404ed143b2f90bd330bb5f695</vt:lpwstr>
  </property>
</Properties>
</file>